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28D" w:rsidRDefault="00B43CCF">
      <w:bookmarkStart w:id="0" w:name="_GoBack"/>
      <w:bookmarkEnd w:id="0"/>
      <w:r>
        <w:t>T</w:t>
      </w:r>
      <w:r w:rsidR="00F4128D">
        <w:t xml:space="preserve">he </w:t>
      </w:r>
      <w:r>
        <w:t>Homeless Emergency Assistance and Rapid Transition to Housing (HEARTH)</w:t>
      </w:r>
      <w:r w:rsidR="00F4128D">
        <w:t xml:space="preserve"> ACT requires Continuums of Care to establish and operate a </w:t>
      </w:r>
      <w:r>
        <w:t>system of Coordinated Assessment and Housing Placement (CAHP)</w:t>
      </w:r>
      <w:r w:rsidR="00F4128D">
        <w:t xml:space="preserve">.  </w:t>
      </w:r>
      <w:r>
        <w:t xml:space="preserve">The “system” is a set of protocols that govern how providers across the </w:t>
      </w:r>
      <w:proofErr w:type="spellStart"/>
      <w:r w:rsidR="00FA1480">
        <w:t>CoC</w:t>
      </w:r>
      <w:proofErr w:type="spellEnd"/>
      <w:r w:rsidR="00FA1480">
        <w:t xml:space="preserve"> coordinate</w:t>
      </w:r>
      <w:r>
        <w:t xml:space="preserve"> and target access to available housing resources. The District has three</w:t>
      </w:r>
      <w:r w:rsidR="00F4128D">
        <w:t xml:space="preserve"> </w:t>
      </w:r>
      <w:r>
        <w:t>separate systems: Singles, Families,</w:t>
      </w:r>
      <w:r w:rsidR="00F4128D">
        <w:t xml:space="preserve"> and You</w:t>
      </w:r>
      <w:r>
        <w:t xml:space="preserve">th.  The matrix below compares and contrasts CAHP protocol across </w:t>
      </w:r>
      <w:r w:rsidR="00EF2271">
        <w:t>these three systems.</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2453"/>
        <w:gridCol w:w="5942"/>
        <w:gridCol w:w="5247"/>
        <w:gridCol w:w="5308"/>
      </w:tblGrid>
      <w:tr w:rsidR="009368B4" w:rsidRPr="009368B4" w:rsidTr="009368B4">
        <w:tc>
          <w:tcPr>
            <w:tcW w:w="0" w:type="auto"/>
            <w:shd w:val="clear" w:color="auto" w:fill="C6D9F1" w:themeFill="text2" w:themeFillTint="33"/>
          </w:tcPr>
          <w:p w:rsidR="00F4128D" w:rsidRPr="009368B4" w:rsidRDefault="00F4128D" w:rsidP="009368B4">
            <w:pPr>
              <w:rPr>
                <w:b/>
              </w:rPr>
            </w:pPr>
            <w:r w:rsidRPr="009368B4">
              <w:rPr>
                <w:b/>
              </w:rPr>
              <w:t>Topics</w:t>
            </w:r>
          </w:p>
        </w:tc>
        <w:tc>
          <w:tcPr>
            <w:tcW w:w="5942" w:type="dxa"/>
            <w:shd w:val="clear" w:color="auto" w:fill="C6D9F1" w:themeFill="text2" w:themeFillTint="33"/>
          </w:tcPr>
          <w:p w:rsidR="00F4128D" w:rsidRPr="009368B4" w:rsidRDefault="00F4128D" w:rsidP="009368B4">
            <w:pPr>
              <w:rPr>
                <w:b/>
              </w:rPr>
            </w:pPr>
            <w:r w:rsidRPr="009368B4">
              <w:rPr>
                <w:b/>
              </w:rPr>
              <w:t>Singles</w:t>
            </w:r>
            <w:r w:rsidR="00EF2271" w:rsidRPr="009368B4">
              <w:rPr>
                <w:b/>
              </w:rPr>
              <w:t xml:space="preserve"> Adults (Including Veterans)</w:t>
            </w:r>
          </w:p>
        </w:tc>
        <w:tc>
          <w:tcPr>
            <w:tcW w:w="5247" w:type="dxa"/>
            <w:shd w:val="clear" w:color="auto" w:fill="C6D9F1" w:themeFill="text2" w:themeFillTint="33"/>
          </w:tcPr>
          <w:p w:rsidR="00F4128D" w:rsidRPr="009368B4" w:rsidRDefault="00EF2271" w:rsidP="009368B4">
            <w:pPr>
              <w:rPr>
                <w:b/>
              </w:rPr>
            </w:pPr>
            <w:r w:rsidRPr="009368B4">
              <w:rPr>
                <w:b/>
              </w:rPr>
              <w:t>Families</w:t>
            </w:r>
          </w:p>
        </w:tc>
        <w:tc>
          <w:tcPr>
            <w:tcW w:w="5308" w:type="dxa"/>
            <w:shd w:val="clear" w:color="auto" w:fill="C6D9F1" w:themeFill="text2" w:themeFillTint="33"/>
          </w:tcPr>
          <w:p w:rsidR="00F4128D" w:rsidRPr="009368B4" w:rsidRDefault="00EF2271" w:rsidP="009368B4">
            <w:pPr>
              <w:rPr>
                <w:b/>
              </w:rPr>
            </w:pPr>
            <w:r w:rsidRPr="009368B4">
              <w:rPr>
                <w:b/>
              </w:rPr>
              <w:t xml:space="preserve">Unaccompanied </w:t>
            </w:r>
            <w:r w:rsidR="00F4128D" w:rsidRPr="009368B4">
              <w:rPr>
                <w:b/>
              </w:rPr>
              <w:t>Youth</w:t>
            </w:r>
          </w:p>
        </w:tc>
      </w:tr>
      <w:tr w:rsidR="009368B4" w:rsidRPr="009368B4" w:rsidTr="009368B4">
        <w:tc>
          <w:tcPr>
            <w:tcW w:w="0" w:type="auto"/>
          </w:tcPr>
          <w:p w:rsidR="00EF2271" w:rsidRPr="009368B4" w:rsidRDefault="00EF2271" w:rsidP="009368B4">
            <w:pPr>
              <w:rPr>
                <w:b/>
              </w:rPr>
            </w:pPr>
            <w:r w:rsidRPr="009368B4">
              <w:rPr>
                <w:b/>
              </w:rPr>
              <w:t>Target Population</w:t>
            </w:r>
          </w:p>
        </w:tc>
        <w:tc>
          <w:tcPr>
            <w:tcW w:w="5942" w:type="dxa"/>
          </w:tcPr>
          <w:p w:rsidR="00EF2271" w:rsidRPr="009368B4" w:rsidRDefault="00233D8F" w:rsidP="009368B4">
            <w:pPr>
              <w:pStyle w:val="ListParagraph"/>
              <w:numPr>
                <w:ilvl w:val="0"/>
                <w:numId w:val="1"/>
              </w:numPr>
              <w:rPr>
                <w:color w:val="FF0000"/>
              </w:rPr>
            </w:pPr>
            <w:r w:rsidRPr="009368B4">
              <w:t xml:space="preserve">District households, who are not accompanied by a minor, </w:t>
            </w:r>
            <w:r w:rsidR="00FA1480" w:rsidRPr="009368B4">
              <w:t xml:space="preserve">experiencing </w:t>
            </w:r>
            <w:r w:rsidR="00136D8E" w:rsidRPr="009368B4">
              <w:t xml:space="preserve">literal </w:t>
            </w:r>
            <w:r w:rsidR="00FA1480" w:rsidRPr="009368B4">
              <w:t xml:space="preserve">homelessness </w:t>
            </w:r>
            <w:r w:rsidRPr="009368B4">
              <w:t>(</w:t>
            </w:r>
            <w:r w:rsidR="00EB0A36" w:rsidRPr="009368B4">
              <w:t>as defined by HUD</w:t>
            </w:r>
            <w:r w:rsidRPr="009368B4">
              <w:t>)</w:t>
            </w:r>
            <w:r w:rsidR="008B3584" w:rsidRPr="009368B4">
              <w:t>, including Veterans</w:t>
            </w:r>
          </w:p>
        </w:tc>
        <w:tc>
          <w:tcPr>
            <w:tcW w:w="5247" w:type="dxa"/>
          </w:tcPr>
          <w:p w:rsidR="00EF2271" w:rsidRPr="009368B4" w:rsidRDefault="00233D8F" w:rsidP="009368B4">
            <w:pPr>
              <w:pStyle w:val="ListParagraph"/>
              <w:numPr>
                <w:ilvl w:val="0"/>
                <w:numId w:val="1"/>
              </w:numPr>
            </w:pPr>
            <w:r w:rsidRPr="009368B4">
              <w:t>District h</w:t>
            </w:r>
            <w:r w:rsidR="0092293E" w:rsidRPr="009368B4">
              <w:t>ouseholds</w:t>
            </w:r>
            <w:r w:rsidRPr="009368B4">
              <w:t xml:space="preserve">, who are accompanied with a minor, </w:t>
            </w:r>
            <w:r w:rsidR="0092293E" w:rsidRPr="009368B4">
              <w:t>experiencing</w:t>
            </w:r>
            <w:r w:rsidR="00136D8E" w:rsidRPr="009368B4">
              <w:t xml:space="preserve"> literal </w:t>
            </w:r>
            <w:r w:rsidRPr="009368B4">
              <w:t xml:space="preserve"> homelessness (as defined by HUD)</w:t>
            </w:r>
          </w:p>
        </w:tc>
        <w:tc>
          <w:tcPr>
            <w:tcW w:w="5308" w:type="dxa"/>
          </w:tcPr>
          <w:p w:rsidR="00EF2271" w:rsidRPr="009368B4" w:rsidRDefault="00EB0A36" w:rsidP="009368B4">
            <w:pPr>
              <w:numPr>
                <w:ilvl w:val="0"/>
                <w:numId w:val="1"/>
              </w:numPr>
            </w:pPr>
            <w:r w:rsidRPr="009368B4">
              <w:t xml:space="preserve">Single unaccompanied youth under age of 25, including minors, experiencing </w:t>
            </w:r>
            <w:r w:rsidR="00233D8F" w:rsidRPr="009368B4">
              <w:t xml:space="preserve">literal </w:t>
            </w:r>
            <w:r w:rsidRPr="009368B4">
              <w:t>homelessness</w:t>
            </w:r>
            <w:r w:rsidR="00233D8F" w:rsidRPr="009368B4">
              <w:t xml:space="preserve"> </w:t>
            </w:r>
            <w:r w:rsidR="003E2D93">
              <w:t>(as defined by</w:t>
            </w:r>
            <w:r w:rsidR="00233D8F" w:rsidRPr="009368B4">
              <w:t xml:space="preserve"> HUD</w:t>
            </w:r>
            <w:r w:rsidR="00867C01" w:rsidRPr="009368B4">
              <w:t>)</w:t>
            </w:r>
            <w:r w:rsidR="00233D8F" w:rsidRPr="009368B4">
              <w:t xml:space="preserve"> or homeless under other applicable Federal Statutes</w:t>
            </w:r>
          </w:p>
        </w:tc>
      </w:tr>
      <w:tr w:rsidR="009368B4" w:rsidRPr="009368B4" w:rsidTr="009368B4">
        <w:tc>
          <w:tcPr>
            <w:tcW w:w="0" w:type="auto"/>
          </w:tcPr>
          <w:p w:rsidR="00EF2271" w:rsidRPr="009368B4" w:rsidRDefault="00EF2271" w:rsidP="009368B4">
            <w:pPr>
              <w:rPr>
                <w:b/>
              </w:rPr>
            </w:pPr>
            <w:r w:rsidRPr="009368B4">
              <w:rPr>
                <w:b/>
              </w:rPr>
              <w:t>System Access</w:t>
            </w:r>
          </w:p>
        </w:tc>
        <w:tc>
          <w:tcPr>
            <w:tcW w:w="5942" w:type="dxa"/>
          </w:tcPr>
          <w:p w:rsidR="00FE5639" w:rsidRPr="009368B4" w:rsidRDefault="00FE5639" w:rsidP="009368B4">
            <w:pPr>
              <w:pStyle w:val="ListParagraph"/>
              <w:numPr>
                <w:ilvl w:val="0"/>
                <w:numId w:val="1"/>
              </w:numPr>
            </w:pPr>
            <w:r w:rsidRPr="009368B4">
              <w:t xml:space="preserve">Individuals experiencing homelessness can access shelter, outreach teams, drop in centers, meal programs, government agencies and other community partner programs for </w:t>
            </w:r>
            <w:proofErr w:type="gramStart"/>
            <w:r w:rsidRPr="009368B4">
              <w:t>assessment.</w:t>
            </w:r>
            <w:proofErr w:type="gramEnd"/>
          </w:p>
          <w:p w:rsidR="00FE5639" w:rsidRPr="009368B4" w:rsidRDefault="00FE5639" w:rsidP="009368B4">
            <w:pPr>
              <w:pStyle w:val="ListParagraph"/>
              <w:numPr>
                <w:ilvl w:val="0"/>
                <w:numId w:val="1"/>
              </w:numPr>
              <w:rPr>
                <w:color w:val="FF0000"/>
              </w:rPr>
            </w:pPr>
            <w:r w:rsidRPr="009368B4">
              <w:t xml:space="preserve">NOTE: </w:t>
            </w:r>
            <w:r w:rsidR="009368B4" w:rsidRPr="009368B4">
              <w:t xml:space="preserve">HMIS participation key to </w:t>
            </w:r>
            <w:r w:rsidRPr="009368B4">
              <w:t>inclusion on By Name List (i.e. recorded shelter stays, outreach engagements and proper assessment data entry)</w:t>
            </w:r>
          </w:p>
        </w:tc>
        <w:tc>
          <w:tcPr>
            <w:tcW w:w="5247" w:type="dxa"/>
          </w:tcPr>
          <w:p w:rsidR="003C608D" w:rsidRPr="009368B4" w:rsidRDefault="003C608D" w:rsidP="009368B4">
            <w:pPr>
              <w:pStyle w:val="ListParagraph"/>
              <w:numPr>
                <w:ilvl w:val="0"/>
                <w:numId w:val="1"/>
              </w:numPr>
            </w:pPr>
            <w:r w:rsidRPr="009368B4">
              <w:t>Households determined eligible for shelter referral by either the Virginia Williams Family Resource Center or Prevention Programs</w:t>
            </w:r>
          </w:p>
          <w:p w:rsidR="00FE5639" w:rsidRPr="009368B4" w:rsidRDefault="00FE5639" w:rsidP="009368B4">
            <w:pPr>
              <w:pStyle w:val="ListParagraph"/>
              <w:numPr>
                <w:ilvl w:val="0"/>
                <w:numId w:val="1"/>
              </w:numPr>
            </w:pPr>
            <w:r w:rsidRPr="009368B4">
              <w:t>Once a family has entered shelter (including apartment style, temporary or emergency), they are included on the By Name List used to determine matches in the Family CAHP system.</w:t>
            </w:r>
          </w:p>
        </w:tc>
        <w:tc>
          <w:tcPr>
            <w:tcW w:w="5308" w:type="dxa"/>
          </w:tcPr>
          <w:p w:rsidR="00FE5639" w:rsidRPr="009368B4" w:rsidRDefault="00FE5639" w:rsidP="009368B4">
            <w:pPr>
              <w:numPr>
                <w:ilvl w:val="0"/>
                <w:numId w:val="1"/>
              </w:numPr>
            </w:pPr>
            <w:r w:rsidRPr="009368B4">
              <w:t xml:space="preserve">Youth experiencing homelessness can access shelter, outreach teams, drop in centers, meal programs, calling hotline numbers, government agencies and other community partner programs for </w:t>
            </w:r>
            <w:proofErr w:type="gramStart"/>
            <w:r w:rsidRPr="009368B4">
              <w:t>assessment.</w:t>
            </w:r>
            <w:proofErr w:type="gramEnd"/>
          </w:p>
          <w:p w:rsidR="00EF2271" w:rsidRPr="009368B4" w:rsidRDefault="009368B4" w:rsidP="009368B4">
            <w:pPr>
              <w:numPr>
                <w:ilvl w:val="0"/>
                <w:numId w:val="1"/>
              </w:numPr>
            </w:pPr>
            <w:r w:rsidRPr="009368B4">
              <w:t>NOTE: HMIS participation key to inclusion on By Name List (i.e. recorded shelter stays, outreach engagements and proper assessment data entry)</w:t>
            </w:r>
          </w:p>
        </w:tc>
      </w:tr>
      <w:tr w:rsidR="009368B4" w:rsidRPr="009368B4" w:rsidTr="009368B4">
        <w:tc>
          <w:tcPr>
            <w:tcW w:w="0" w:type="auto"/>
          </w:tcPr>
          <w:p w:rsidR="00EF2271" w:rsidRPr="009368B4" w:rsidRDefault="00EF2271" w:rsidP="009368B4">
            <w:pPr>
              <w:rPr>
                <w:b/>
              </w:rPr>
            </w:pPr>
            <w:r w:rsidRPr="009368B4">
              <w:rPr>
                <w:b/>
              </w:rPr>
              <w:t>Assessment Tool</w:t>
            </w:r>
          </w:p>
        </w:tc>
        <w:tc>
          <w:tcPr>
            <w:tcW w:w="5942" w:type="dxa"/>
          </w:tcPr>
          <w:p w:rsidR="00EF2271" w:rsidRPr="009368B4" w:rsidRDefault="00B257A4" w:rsidP="009368B4">
            <w:pPr>
              <w:pStyle w:val="ListParagraph"/>
              <w:numPr>
                <w:ilvl w:val="0"/>
                <w:numId w:val="1"/>
              </w:numPr>
            </w:pPr>
            <w:r w:rsidRPr="009368B4">
              <w:t>VI-SPDAT, Full SPDAT, TAY VI-SPDAT.</w:t>
            </w:r>
          </w:p>
        </w:tc>
        <w:tc>
          <w:tcPr>
            <w:tcW w:w="5247" w:type="dxa"/>
          </w:tcPr>
          <w:p w:rsidR="00C111F3" w:rsidRPr="009368B4" w:rsidRDefault="00C111F3" w:rsidP="009368B4">
            <w:pPr>
              <w:pStyle w:val="ListParagraph"/>
              <w:numPr>
                <w:ilvl w:val="0"/>
                <w:numId w:val="1"/>
              </w:numPr>
            </w:pPr>
            <w:r w:rsidRPr="009368B4">
              <w:t>VI-SPDAT for Families, Family SPDAT</w:t>
            </w:r>
          </w:p>
        </w:tc>
        <w:tc>
          <w:tcPr>
            <w:tcW w:w="5308" w:type="dxa"/>
          </w:tcPr>
          <w:p w:rsidR="00EB0A36" w:rsidRPr="009368B4" w:rsidRDefault="00EB0A36" w:rsidP="009368B4">
            <w:pPr>
              <w:numPr>
                <w:ilvl w:val="0"/>
                <w:numId w:val="1"/>
              </w:numPr>
            </w:pPr>
            <w:r w:rsidRPr="009368B4">
              <w:t>TAY VI-SPDAT, Full SPDAT</w:t>
            </w:r>
          </w:p>
        </w:tc>
      </w:tr>
      <w:tr w:rsidR="009368B4" w:rsidRPr="009368B4" w:rsidTr="009368B4">
        <w:trPr>
          <w:trHeight w:val="442"/>
        </w:trPr>
        <w:tc>
          <w:tcPr>
            <w:tcW w:w="0" w:type="auto"/>
          </w:tcPr>
          <w:p w:rsidR="00EF2271" w:rsidRPr="009368B4" w:rsidRDefault="00EF2271" w:rsidP="009368B4">
            <w:pPr>
              <w:rPr>
                <w:b/>
              </w:rPr>
            </w:pPr>
            <w:r w:rsidRPr="009368B4">
              <w:rPr>
                <w:b/>
              </w:rPr>
              <w:t xml:space="preserve">“Fail-Safe” </w:t>
            </w:r>
            <w:r w:rsidR="001520BC" w:rsidRPr="009368B4">
              <w:rPr>
                <w:b/>
              </w:rPr>
              <w:t>Protocol</w:t>
            </w:r>
            <w:r w:rsidR="00E77BF4" w:rsidRPr="009368B4">
              <w:rPr>
                <w:rStyle w:val="FootnoteReference"/>
                <w:b/>
              </w:rPr>
              <w:footnoteReference w:id="1"/>
            </w:r>
          </w:p>
          <w:p w:rsidR="001520BC" w:rsidRPr="009368B4" w:rsidRDefault="001520BC" w:rsidP="009368B4">
            <w:pPr>
              <w:pStyle w:val="ListParagraph"/>
              <w:numPr>
                <w:ilvl w:val="0"/>
                <w:numId w:val="1"/>
              </w:numPr>
              <w:ind w:left="180" w:hanging="180"/>
            </w:pPr>
            <w:r w:rsidRPr="009368B4">
              <w:t>Protocol for ensuring no client slips through cracks</w:t>
            </w:r>
          </w:p>
        </w:tc>
        <w:tc>
          <w:tcPr>
            <w:tcW w:w="5942" w:type="dxa"/>
          </w:tcPr>
          <w:p w:rsidR="00EF2271" w:rsidRPr="009368B4" w:rsidRDefault="00B257A4" w:rsidP="009368B4">
            <w:pPr>
              <w:pStyle w:val="ListParagraph"/>
              <w:numPr>
                <w:ilvl w:val="0"/>
                <w:numId w:val="1"/>
              </w:numPr>
            </w:pPr>
            <w:r w:rsidRPr="009368B4">
              <w:t xml:space="preserve">Ability to case conference individuals according to </w:t>
            </w:r>
            <w:r w:rsidR="00867C01" w:rsidRPr="009368B4">
              <w:t xml:space="preserve">established </w:t>
            </w:r>
            <w:r w:rsidRPr="009368B4">
              <w:t>criteria.</w:t>
            </w:r>
          </w:p>
          <w:p w:rsidR="00EB0A36" w:rsidRPr="009368B4" w:rsidRDefault="00EB0A36" w:rsidP="009368B4">
            <w:pPr>
              <w:pStyle w:val="ListParagraph"/>
              <w:numPr>
                <w:ilvl w:val="0"/>
                <w:numId w:val="1"/>
              </w:numPr>
              <w:rPr>
                <w:color w:val="FF0000"/>
              </w:rPr>
            </w:pPr>
            <w:r w:rsidRPr="009368B4">
              <w:t>Review of previous matches and status updates for reassignment as necessary or appropriate.</w:t>
            </w:r>
          </w:p>
          <w:p w:rsidR="003C608D" w:rsidRPr="009368B4" w:rsidRDefault="003C608D" w:rsidP="009368B4">
            <w:pPr>
              <w:pStyle w:val="ListParagraph"/>
              <w:numPr>
                <w:ilvl w:val="0"/>
                <w:numId w:val="1"/>
              </w:numPr>
              <w:rPr>
                <w:color w:val="FF0000"/>
              </w:rPr>
            </w:pPr>
            <w:r w:rsidRPr="009368B4">
              <w:t>Review of inflow, particularly persons re-experiencing homelessness</w:t>
            </w:r>
            <w:r w:rsidR="000A0484" w:rsidRPr="009368B4">
              <w:t>.</w:t>
            </w:r>
          </w:p>
        </w:tc>
        <w:tc>
          <w:tcPr>
            <w:tcW w:w="5247" w:type="dxa"/>
          </w:tcPr>
          <w:p w:rsidR="00EF2271" w:rsidRPr="009368B4" w:rsidRDefault="00EB0A36" w:rsidP="009368B4">
            <w:pPr>
              <w:pStyle w:val="ListParagraph"/>
              <w:numPr>
                <w:ilvl w:val="0"/>
                <w:numId w:val="1"/>
              </w:numPr>
            </w:pPr>
            <w:r w:rsidRPr="009368B4">
              <w:t xml:space="preserve">Ability to case conference individuals according to </w:t>
            </w:r>
            <w:r w:rsidR="00867C01" w:rsidRPr="009368B4">
              <w:t xml:space="preserve">established </w:t>
            </w:r>
            <w:r w:rsidRPr="009368B4">
              <w:t>criteria.</w:t>
            </w:r>
          </w:p>
          <w:p w:rsidR="00EB0A36" w:rsidRPr="009368B4" w:rsidRDefault="00EB0A36" w:rsidP="009368B4">
            <w:pPr>
              <w:pStyle w:val="ListParagraph"/>
              <w:numPr>
                <w:ilvl w:val="0"/>
                <w:numId w:val="1"/>
              </w:numPr>
            </w:pPr>
            <w:r w:rsidRPr="009368B4">
              <w:t>Review of previous matches and status updates for reassignment as necessary or appropriate.</w:t>
            </w:r>
          </w:p>
        </w:tc>
        <w:tc>
          <w:tcPr>
            <w:tcW w:w="5308" w:type="dxa"/>
          </w:tcPr>
          <w:p w:rsidR="00EF2271" w:rsidRPr="009368B4" w:rsidRDefault="00EB0A36" w:rsidP="009368B4">
            <w:pPr>
              <w:pStyle w:val="ListParagraph"/>
              <w:numPr>
                <w:ilvl w:val="0"/>
                <w:numId w:val="1"/>
              </w:numPr>
            </w:pPr>
            <w:r w:rsidRPr="009368B4">
              <w:t xml:space="preserve">Ability to case conference individuals according to </w:t>
            </w:r>
            <w:r w:rsidR="00867C01" w:rsidRPr="009368B4">
              <w:t xml:space="preserve">established </w:t>
            </w:r>
            <w:r w:rsidRPr="009368B4">
              <w:t>criteria.</w:t>
            </w:r>
          </w:p>
          <w:p w:rsidR="00EB0A36" w:rsidRPr="009368B4" w:rsidRDefault="00EB0A36" w:rsidP="009368B4">
            <w:pPr>
              <w:pStyle w:val="ListParagraph"/>
              <w:numPr>
                <w:ilvl w:val="0"/>
                <w:numId w:val="1"/>
              </w:numPr>
            </w:pPr>
            <w:r w:rsidRPr="009368B4">
              <w:t>Review of previous matches and status updates for reassignment as necessary or appropriate.</w:t>
            </w:r>
          </w:p>
          <w:p w:rsidR="00741D8C" w:rsidRPr="009368B4" w:rsidRDefault="00741D8C" w:rsidP="009368B4">
            <w:pPr>
              <w:pStyle w:val="ListParagraph"/>
              <w:numPr>
                <w:ilvl w:val="0"/>
                <w:numId w:val="1"/>
              </w:numPr>
            </w:pPr>
            <w:r w:rsidRPr="009368B4">
              <w:t>Review of inflow, particularly persons re-experiencing homelessness.</w:t>
            </w:r>
          </w:p>
        </w:tc>
      </w:tr>
      <w:tr w:rsidR="009368B4" w:rsidRPr="009368B4" w:rsidTr="009368B4">
        <w:tc>
          <w:tcPr>
            <w:tcW w:w="0" w:type="auto"/>
          </w:tcPr>
          <w:p w:rsidR="00E77BF4" w:rsidRPr="009368B4" w:rsidRDefault="00837764" w:rsidP="009368B4">
            <w:pPr>
              <w:rPr>
                <w:b/>
              </w:rPr>
            </w:pPr>
            <w:r w:rsidRPr="009368B4">
              <w:rPr>
                <w:b/>
              </w:rPr>
              <w:t>Ass</w:t>
            </w:r>
            <w:r w:rsidR="00E77BF4" w:rsidRPr="009368B4">
              <w:rPr>
                <w:b/>
              </w:rPr>
              <w:t>essors, How to Access an Assessment</w:t>
            </w:r>
          </w:p>
          <w:p w:rsidR="00EF2271" w:rsidRPr="009368B4" w:rsidRDefault="00EF2271" w:rsidP="009368B4">
            <w:pPr>
              <w:rPr>
                <w:b/>
              </w:rPr>
            </w:pPr>
          </w:p>
        </w:tc>
        <w:tc>
          <w:tcPr>
            <w:tcW w:w="5942" w:type="dxa"/>
          </w:tcPr>
          <w:p w:rsidR="00FE5639" w:rsidRPr="009368B4" w:rsidRDefault="00FE5639" w:rsidP="009368B4">
            <w:pPr>
              <w:pStyle w:val="ListParagraph"/>
              <w:numPr>
                <w:ilvl w:val="0"/>
                <w:numId w:val="1"/>
              </w:numPr>
            </w:pPr>
            <w:r w:rsidRPr="009368B4">
              <w:t xml:space="preserve">Trained assessors are located at </w:t>
            </w:r>
            <w:r w:rsidR="00741D8C" w:rsidRPr="009368B4">
              <w:t xml:space="preserve">low barrier, </w:t>
            </w:r>
            <w:r w:rsidRPr="009368B4">
              <w:t>emergency shelter site</w:t>
            </w:r>
            <w:r w:rsidR="00741D8C" w:rsidRPr="009368B4">
              <w:t>s, transitional housing programs</w:t>
            </w:r>
            <w:r w:rsidRPr="009368B4">
              <w:t xml:space="preserve"> as well as every outreach team operating in the District.</w:t>
            </w:r>
            <w:r w:rsidR="00741D8C" w:rsidRPr="009368B4">
              <w:t xml:space="preserve"> </w:t>
            </w:r>
          </w:p>
          <w:p w:rsidR="00EF2271" w:rsidRPr="009368B4" w:rsidRDefault="00FE5639" w:rsidP="009368B4">
            <w:pPr>
              <w:pStyle w:val="ListParagraph"/>
              <w:numPr>
                <w:ilvl w:val="0"/>
                <w:numId w:val="1"/>
              </w:numPr>
              <w:rPr>
                <w:color w:val="FF0000"/>
              </w:rPr>
            </w:pPr>
            <w:r w:rsidRPr="009368B4">
              <w:lastRenderedPageBreak/>
              <w:t>Community partners who do not exclusively serve persons experiencing homelessness also serve as access points with trained assessors (i.e. Core Service Agencies, health care providers, etc.)</w:t>
            </w:r>
          </w:p>
          <w:p w:rsidR="00FE5639" w:rsidRPr="009368B4" w:rsidRDefault="00FE5639" w:rsidP="009368B4">
            <w:pPr>
              <w:pStyle w:val="ListParagraph"/>
              <w:numPr>
                <w:ilvl w:val="0"/>
                <w:numId w:val="1"/>
              </w:numPr>
              <w:rPr>
                <w:color w:val="FF0000"/>
              </w:rPr>
            </w:pPr>
            <w:r w:rsidRPr="009368B4">
              <w:t xml:space="preserve">Additional resources and designated assessment sites are available on </w:t>
            </w:r>
            <w:hyperlink r:id="rId8" w:history="1">
              <w:r w:rsidRPr="009368B4">
                <w:rPr>
                  <w:rStyle w:val="Hyperlink"/>
                </w:rPr>
                <w:t>www.coordinatedentry.com/help</w:t>
              </w:r>
            </w:hyperlink>
            <w:r w:rsidRPr="009368B4">
              <w:t xml:space="preserve"> </w:t>
            </w:r>
          </w:p>
        </w:tc>
        <w:tc>
          <w:tcPr>
            <w:tcW w:w="5247" w:type="dxa"/>
          </w:tcPr>
          <w:p w:rsidR="00FE5639" w:rsidRPr="009368B4" w:rsidRDefault="00FE5639" w:rsidP="009368B4">
            <w:pPr>
              <w:pStyle w:val="ListParagraph"/>
              <w:numPr>
                <w:ilvl w:val="0"/>
                <w:numId w:val="1"/>
              </w:numPr>
            </w:pPr>
            <w:r w:rsidRPr="009368B4">
              <w:lastRenderedPageBreak/>
              <w:t xml:space="preserve">The VI-F-SPDAT is completed at the time of shelter determination and is used to prioritize vulnerable families for immediate SPDAT assessment and </w:t>
            </w:r>
            <w:r w:rsidRPr="009368B4">
              <w:lastRenderedPageBreak/>
              <w:t>connection to case management services.</w:t>
            </w:r>
          </w:p>
          <w:p w:rsidR="00EF2271" w:rsidRPr="009368B4" w:rsidRDefault="00FE5639" w:rsidP="009368B4">
            <w:pPr>
              <w:pStyle w:val="ListParagraph"/>
              <w:numPr>
                <w:ilvl w:val="0"/>
                <w:numId w:val="1"/>
              </w:numPr>
            </w:pPr>
            <w:r w:rsidRPr="009368B4">
              <w:t>All families residing in shelter receive a Family SPDAT as part of case management.</w:t>
            </w:r>
          </w:p>
          <w:p w:rsidR="00FE5639" w:rsidRPr="009368B4" w:rsidRDefault="00FE5639" w:rsidP="009368B4">
            <w:pPr>
              <w:pStyle w:val="ListParagraph"/>
              <w:numPr>
                <w:ilvl w:val="0"/>
                <w:numId w:val="1"/>
              </w:numPr>
            </w:pPr>
            <w:r w:rsidRPr="009368B4">
              <w:t xml:space="preserve">NOTE: Assessment coverage is currently being scaled up across all providers. </w:t>
            </w:r>
          </w:p>
        </w:tc>
        <w:tc>
          <w:tcPr>
            <w:tcW w:w="5308" w:type="dxa"/>
          </w:tcPr>
          <w:p w:rsidR="00EF2271" w:rsidRPr="009368B4" w:rsidRDefault="00FE5639" w:rsidP="009368B4">
            <w:pPr>
              <w:numPr>
                <w:ilvl w:val="0"/>
                <w:numId w:val="1"/>
              </w:numPr>
            </w:pPr>
            <w:r w:rsidRPr="009368B4">
              <w:lastRenderedPageBreak/>
              <w:t>Trained assessors are located at each low barrier and emergency shelter site as well as every outreach team operating in the District.</w:t>
            </w:r>
          </w:p>
          <w:p w:rsidR="00FE5639" w:rsidRPr="009368B4" w:rsidRDefault="00FE5639" w:rsidP="009368B4">
            <w:pPr>
              <w:numPr>
                <w:ilvl w:val="0"/>
                <w:numId w:val="1"/>
              </w:numPr>
            </w:pPr>
            <w:r w:rsidRPr="009368B4">
              <w:lastRenderedPageBreak/>
              <w:t>Community partners who do not exclusively serve persons experiencing homelessness also serve as access points with trained assessors (i.e. Core Service Agencies, health care providers, etc.)</w:t>
            </w:r>
          </w:p>
          <w:p w:rsidR="00FE5639" w:rsidRPr="009368B4" w:rsidRDefault="00FE5639" w:rsidP="009368B4">
            <w:pPr>
              <w:numPr>
                <w:ilvl w:val="0"/>
                <w:numId w:val="1"/>
              </w:numPr>
            </w:pPr>
            <w:r w:rsidRPr="009368B4">
              <w:t xml:space="preserve">Additional resources and designated assessment sites are available on </w:t>
            </w:r>
            <w:hyperlink r:id="rId9" w:history="1">
              <w:r w:rsidRPr="009368B4">
                <w:rPr>
                  <w:rStyle w:val="Hyperlink"/>
                </w:rPr>
                <w:t>www.coordinatedentry.com/help</w:t>
              </w:r>
            </w:hyperlink>
            <w:r w:rsidRPr="009368B4">
              <w:t xml:space="preserve"> </w:t>
            </w:r>
          </w:p>
        </w:tc>
      </w:tr>
      <w:tr w:rsidR="009368B4" w:rsidRPr="009368B4" w:rsidTr="009368B4">
        <w:tc>
          <w:tcPr>
            <w:tcW w:w="0" w:type="auto"/>
          </w:tcPr>
          <w:p w:rsidR="00EF2271" w:rsidRPr="009368B4" w:rsidRDefault="00E77BF4" w:rsidP="009368B4">
            <w:pPr>
              <w:rPr>
                <w:b/>
              </w:rPr>
            </w:pPr>
            <w:r w:rsidRPr="009368B4">
              <w:rPr>
                <w:b/>
              </w:rPr>
              <w:lastRenderedPageBreak/>
              <w:t>Frequency of Assessment; Score Use</w:t>
            </w:r>
            <w:r w:rsidR="007531CE" w:rsidRPr="009368B4">
              <w:rPr>
                <w:b/>
              </w:rPr>
              <w:t>d</w:t>
            </w:r>
            <w:r w:rsidRPr="009368B4">
              <w:rPr>
                <w:b/>
              </w:rPr>
              <w:t xml:space="preserve"> to Determine </w:t>
            </w:r>
            <w:r w:rsidR="007531CE" w:rsidRPr="009368B4">
              <w:rPr>
                <w:b/>
              </w:rPr>
              <w:t>Referral</w:t>
            </w:r>
          </w:p>
        </w:tc>
        <w:tc>
          <w:tcPr>
            <w:tcW w:w="5942" w:type="dxa"/>
          </w:tcPr>
          <w:p w:rsidR="00837764" w:rsidRPr="009368B4" w:rsidRDefault="00B257A4" w:rsidP="009368B4">
            <w:pPr>
              <w:pStyle w:val="ListParagraph"/>
              <w:numPr>
                <w:ilvl w:val="0"/>
                <w:numId w:val="1"/>
              </w:numPr>
            </w:pPr>
            <w:r w:rsidRPr="009368B4">
              <w:t>VI-SPDAT</w:t>
            </w:r>
            <w:r w:rsidR="00837764" w:rsidRPr="009368B4">
              <w:t>s: should only be completed once for an individual, unless there is a significant change to their experience of homelessness, mental or physical well-being, etc.</w:t>
            </w:r>
          </w:p>
          <w:p w:rsidR="00EF2271" w:rsidRPr="009368B4" w:rsidRDefault="00837764" w:rsidP="009368B4">
            <w:pPr>
              <w:pStyle w:val="ListParagraph"/>
              <w:numPr>
                <w:ilvl w:val="0"/>
                <w:numId w:val="1"/>
              </w:numPr>
              <w:rPr>
                <w:color w:val="FF0000"/>
              </w:rPr>
            </w:pPr>
            <w:r w:rsidRPr="009368B4">
              <w:t>Full SPDATs:</w:t>
            </w:r>
            <w:r w:rsidR="00B257A4" w:rsidRPr="009368B4">
              <w:t xml:space="preserve"> </w:t>
            </w:r>
            <w:r w:rsidRPr="009368B4">
              <w:t>Can be completed as needed (used case management, deeper assessment, etc.)</w:t>
            </w:r>
          </w:p>
        </w:tc>
        <w:tc>
          <w:tcPr>
            <w:tcW w:w="5247" w:type="dxa"/>
          </w:tcPr>
          <w:p w:rsidR="00E469E2" w:rsidRPr="009368B4" w:rsidRDefault="00E469E2" w:rsidP="009368B4">
            <w:pPr>
              <w:pStyle w:val="ListParagraph"/>
              <w:numPr>
                <w:ilvl w:val="0"/>
                <w:numId w:val="1"/>
              </w:numPr>
            </w:pPr>
            <w:r w:rsidRPr="009368B4">
              <w:t xml:space="preserve">The VI-F-SPDAT is completed once at the time of shelter determination. </w:t>
            </w:r>
          </w:p>
          <w:p w:rsidR="00EF2271" w:rsidRPr="009368B4" w:rsidRDefault="00E469E2" w:rsidP="009368B4">
            <w:pPr>
              <w:pStyle w:val="ListParagraph"/>
              <w:numPr>
                <w:ilvl w:val="0"/>
                <w:numId w:val="1"/>
              </w:numPr>
            </w:pPr>
            <w:r w:rsidRPr="009368B4">
              <w:t xml:space="preserve">The Family SPDAT is completed in shelter or housing at the following interval: move in/intake, 30 days, 60 days, 90 days, 180 days, etc. </w:t>
            </w:r>
          </w:p>
        </w:tc>
        <w:tc>
          <w:tcPr>
            <w:tcW w:w="5308" w:type="dxa"/>
          </w:tcPr>
          <w:p w:rsidR="00837764" w:rsidRPr="009368B4" w:rsidRDefault="00837764" w:rsidP="009368B4">
            <w:pPr>
              <w:numPr>
                <w:ilvl w:val="0"/>
                <w:numId w:val="1"/>
              </w:numPr>
            </w:pPr>
            <w:r w:rsidRPr="009368B4">
              <w:t>TAY-VI-SPDATs: should only be completed once an individual, unless there is a significant change to their experience of homelessness, mental or physical well-being, etc.</w:t>
            </w:r>
          </w:p>
          <w:p w:rsidR="00EF2271" w:rsidRPr="009368B4" w:rsidRDefault="00837764" w:rsidP="009368B4">
            <w:pPr>
              <w:numPr>
                <w:ilvl w:val="0"/>
                <w:numId w:val="1"/>
              </w:numPr>
            </w:pPr>
            <w:r w:rsidRPr="009368B4">
              <w:t>Full SPDATs: Can be completed as needed (used case management, deeper assessment, etc.)</w:t>
            </w:r>
          </w:p>
        </w:tc>
      </w:tr>
      <w:tr w:rsidR="009368B4" w:rsidRPr="009368B4" w:rsidTr="009368B4">
        <w:tc>
          <w:tcPr>
            <w:tcW w:w="0" w:type="auto"/>
          </w:tcPr>
          <w:p w:rsidR="00EF2271" w:rsidRPr="009368B4" w:rsidRDefault="007531CE" w:rsidP="009368B4">
            <w:pPr>
              <w:rPr>
                <w:b/>
              </w:rPr>
            </w:pPr>
            <w:r w:rsidRPr="009368B4">
              <w:rPr>
                <w:b/>
              </w:rPr>
              <w:t xml:space="preserve">Programs Included </w:t>
            </w:r>
          </w:p>
        </w:tc>
        <w:tc>
          <w:tcPr>
            <w:tcW w:w="5942" w:type="dxa"/>
          </w:tcPr>
          <w:p w:rsidR="00D17B47" w:rsidRPr="009368B4" w:rsidRDefault="00D17B47" w:rsidP="009368B4">
            <w:pPr>
              <w:pStyle w:val="ListParagraph"/>
              <w:numPr>
                <w:ilvl w:val="0"/>
                <w:numId w:val="1"/>
              </w:numPr>
            </w:pPr>
            <w:r w:rsidRPr="009368B4">
              <w:t xml:space="preserve">Permanent housing </w:t>
            </w:r>
            <w:r w:rsidR="007531CE" w:rsidRPr="009368B4">
              <w:t>programs – regardless of funding source – dedicated to clients exiting shelter or street homelessness, including: (1) scattered site PSH; (2) site-bas</w:t>
            </w:r>
            <w:r w:rsidR="00837764" w:rsidRPr="009368B4">
              <w:t>ed PSH; (3) TAH; (4) RRH</w:t>
            </w:r>
            <w:r w:rsidR="00A061A8" w:rsidRPr="009368B4">
              <w:t>/SSVF</w:t>
            </w:r>
            <w:r w:rsidR="00837764" w:rsidRPr="009368B4">
              <w:t xml:space="preserve">; </w:t>
            </w:r>
          </w:p>
          <w:p w:rsidR="007531CE" w:rsidRPr="009368B4" w:rsidRDefault="00D17B47" w:rsidP="009368B4">
            <w:pPr>
              <w:pStyle w:val="ListParagraph"/>
              <w:numPr>
                <w:ilvl w:val="0"/>
                <w:numId w:val="1"/>
              </w:numPr>
            </w:pPr>
            <w:r w:rsidRPr="009368B4">
              <w:t>Temporary and transitional housing programs</w:t>
            </w:r>
            <w:r w:rsidR="007531CE" w:rsidRPr="009368B4">
              <w:t>.</w:t>
            </w:r>
          </w:p>
          <w:p w:rsidR="00D17B47" w:rsidRPr="009368B4" w:rsidRDefault="00D17B47" w:rsidP="009368B4">
            <w:pPr>
              <w:pStyle w:val="ListParagraph"/>
              <w:numPr>
                <w:ilvl w:val="0"/>
                <w:numId w:val="1"/>
              </w:numPr>
            </w:pPr>
            <w:r w:rsidRPr="009368B4">
              <w:t>NOTE: Veteran TH programs are structured differently depending on service model and may be intended to serve less vulnerable or more vulnerable clients.</w:t>
            </w:r>
          </w:p>
        </w:tc>
        <w:tc>
          <w:tcPr>
            <w:tcW w:w="5247" w:type="dxa"/>
          </w:tcPr>
          <w:p w:rsidR="00D17B47" w:rsidRPr="009368B4" w:rsidRDefault="00D17B47" w:rsidP="009368B4">
            <w:pPr>
              <w:pStyle w:val="ListParagraph"/>
              <w:numPr>
                <w:ilvl w:val="0"/>
                <w:numId w:val="11"/>
              </w:numPr>
            </w:pPr>
            <w:r w:rsidRPr="009368B4">
              <w:t>Permanent</w:t>
            </w:r>
            <w:r w:rsidR="003A24FB" w:rsidRPr="009368B4">
              <w:t xml:space="preserve"> housing programs – regardless of funding source – dedicated to clients exiting shelter or street homelessness, including: (1) scattered site PSH; (2) site-based PSH; (3) TAH; (4) RRH/FRSP; </w:t>
            </w:r>
          </w:p>
          <w:p w:rsidR="00793F0F" w:rsidRPr="009368B4" w:rsidRDefault="00D17B47" w:rsidP="009368B4">
            <w:pPr>
              <w:pStyle w:val="ListParagraph"/>
              <w:numPr>
                <w:ilvl w:val="0"/>
                <w:numId w:val="11"/>
              </w:numPr>
            </w:pPr>
            <w:r w:rsidRPr="009368B4">
              <w:t>Temporary and transitional housing programs.</w:t>
            </w:r>
          </w:p>
        </w:tc>
        <w:tc>
          <w:tcPr>
            <w:tcW w:w="5308" w:type="dxa"/>
          </w:tcPr>
          <w:p w:rsidR="00D17B47" w:rsidRPr="009368B4" w:rsidRDefault="00D17B47" w:rsidP="009368B4">
            <w:pPr>
              <w:pStyle w:val="ListParagraph"/>
              <w:numPr>
                <w:ilvl w:val="0"/>
                <w:numId w:val="8"/>
              </w:numPr>
            </w:pPr>
            <w:r w:rsidRPr="009368B4">
              <w:t xml:space="preserve">Permanent </w:t>
            </w:r>
            <w:r w:rsidR="003A24FB" w:rsidRPr="009368B4">
              <w:t xml:space="preserve">housing programs – regardless of funding source – dedicated to clients exiting shelter or street homelessness, including: (1) scattered site PSH; (2) site-based PSH; (3) RRH; </w:t>
            </w:r>
          </w:p>
          <w:p w:rsidR="00EF2271" w:rsidRPr="009368B4" w:rsidRDefault="00D17B47" w:rsidP="009368B4">
            <w:pPr>
              <w:pStyle w:val="ListParagraph"/>
              <w:numPr>
                <w:ilvl w:val="0"/>
                <w:numId w:val="8"/>
              </w:numPr>
            </w:pPr>
            <w:r w:rsidRPr="009368B4">
              <w:t>Transitional Housing /T</w:t>
            </w:r>
            <w:r w:rsidR="003A24FB" w:rsidRPr="009368B4">
              <w:t>ransitional Living Programs</w:t>
            </w:r>
            <w:r w:rsidRPr="009368B4">
              <w:t xml:space="preserve"> (both site-based and</w:t>
            </w:r>
            <w:r w:rsidR="003A24FB" w:rsidRPr="009368B4">
              <w:t xml:space="preserve"> scattered site</w:t>
            </w:r>
            <w:r w:rsidRPr="009368B4">
              <w:t>)</w:t>
            </w:r>
            <w:r w:rsidR="003A24FB" w:rsidRPr="009368B4">
              <w:t>;</w:t>
            </w:r>
          </w:p>
          <w:p w:rsidR="00076589" w:rsidRPr="009368B4" w:rsidRDefault="00076589" w:rsidP="009368B4">
            <w:pPr>
              <w:pStyle w:val="ListParagraph"/>
              <w:numPr>
                <w:ilvl w:val="0"/>
                <w:numId w:val="8"/>
              </w:numPr>
            </w:pPr>
            <w:r w:rsidRPr="009368B4">
              <w:t xml:space="preserve">NOTE: Youth TH programs are structured differently depending on service model and may be intended to serve less vulnerable or more vulnerable clients. </w:t>
            </w:r>
          </w:p>
        </w:tc>
      </w:tr>
      <w:tr w:rsidR="009368B4" w:rsidRPr="009368B4" w:rsidTr="009368B4">
        <w:trPr>
          <w:trHeight w:val="3862"/>
        </w:trPr>
        <w:tc>
          <w:tcPr>
            <w:tcW w:w="0" w:type="auto"/>
          </w:tcPr>
          <w:p w:rsidR="009368B4" w:rsidRPr="009368B4" w:rsidRDefault="009368B4" w:rsidP="009368B4">
            <w:pPr>
              <w:widowControl w:val="0"/>
              <w:rPr>
                <w:b/>
              </w:rPr>
            </w:pPr>
            <w:r w:rsidRPr="009368B4">
              <w:rPr>
                <w:b/>
              </w:rPr>
              <w:t>Prioritization By Program</w:t>
            </w:r>
          </w:p>
          <w:p w:rsidR="009368B4" w:rsidRPr="009368B4" w:rsidRDefault="009368B4" w:rsidP="009368B4">
            <w:pPr>
              <w:widowControl w:val="0"/>
              <w:rPr>
                <w:b/>
              </w:rPr>
            </w:pPr>
          </w:p>
          <w:p w:rsidR="009368B4" w:rsidRPr="009368B4" w:rsidRDefault="009368B4" w:rsidP="009368B4">
            <w:pPr>
              <w:widowControl w:val="0"/>
            </w:pPr>
            <w:r w:rsidRPr="009368B4">
              <w:rPr>
                <w:b/>
              </w:rPr>
              <w:t>*</w:t>
            </w:r>
            <w:r w:rsidRPr="009368B4">
              <w:t>Detailed descriptions provided in corresponding CAHP Policy and Procedures document</w:t>
            </w:r>
          </w:p>
          <w:p w:rsidR="009368B4" w:rsidRPr="009368B4" w:rsidRDefault="009368B4" w:rsidP="009368B4">
            <w:pPr>
              <w:widowControl w:val="0"/>
              <w:rPr>
                <w:b/>
              </w:rPr>
            </w:pPr>
          </w:p>
        </w:tc>
        <w:tc>
          <w:tcPr>
            <w:tcW w:w="5942" w:type="dxa"/>
          </w:tcPr>
          <w:p w:rsidR="009368B4" w:rsidRPr="009368B4" w:rsidRDefault="009368B4" w:rsidP="009368B4">
            <w:pPr>
              <w:pStyle w:val="ListParagraph"/>
              <w:widowControl w:val="0"/>
              <w:ind w:left="65"/>
              <w:rPr>
                <w:b/>
              </w:rPr>
            </w:pPr>
            <w:r w:rsidRPr="009368B4">
              <w:rPr>
                <w:b/>
              </w:rPr>
              <w:t xml:space="preserve">Local Prioritization Criteria applied to scoring ranges by type of resource: </w:t>
            </w:r>
          </w:p>
          <w:p w:rsidR="009368B4" w:rsidRPr="009368B4" w:rsidRDefault="009368B4" w:rsidP="009368B4">
            <w:pPr>
              <w:pStyle w:val="ListParagraph"/>
              <w:widowControl w:val="0"/>
              <w:numPr>
                <w:ilvl w:val="0"/>
                <w:numId w:val="15"/>
              </w:numPr>
            </w:pPr>
            <w:r w:rsidRPr="009368B4">
              <w:t>2/3: Score, length of homelessness (</w:t>
            </w:r>
            <w:proofErr w:type="spellStart"/>
            <w:r w:rsidRPr="009368B4">
              <w:t>self report</w:t>
            </w:r>
            <w:proofErr w:type="spellEnd"/>
            <w:r w:rsidRPr="009368B4">
              <w:t xml:space="preserve">), overall wellness, and length of shelter/program stay for 2/3rds </w:t>
            </w:r>
          </w:p>
          <w:p w:rsidR="009368B4" w:rsidRPr="009368B4" w:rsidRDefault="009368B4" w:rsidP="009368B4">
            <w:pPr>
              <w:pStyle w:val="ListParagraph"/>
              <w:widowControl w:val="0"/>
              <w:numPr>
                <w:ilvl w:val="0"/>
                <w:numId w:val="15"/>
              </w:numPr>
              <w:rPr>
                <w:b/>
              </w:rPr>
            </w:pPr>
            <w:r w:rsidRPr="009368B4">
              <w:t>1/3: Length of homelessness (</w:t>
            </w:r>
            <w:proofErr w:type="spellStart"/>
            <w:r w:rsidRPr="009368B4">
              <w:t>self report</w:t>
            </w:r>
            <w:proofErr w:type="spellEnd"/>
            <w:r w:rsidRPr="009368B4">
              <w:t xml:space="preserve">), then score, overall wellness, and length of shelter/program stay for 1/3rd </w:t>
            </w:r>
          </w:p>
          <w:p w:rsidR="009368B4" w:rsidRPr="009368B4" w:rsidRDefault="009368B4" w:rsidP="009368B4">
            <w:pPr>
              <w:pStyle w:val="ListParagraph"/>
              <w:widowControl w:val="0"/>
              <w:ind w:left="425"/>
            </w:pPr>
          </w:p>
          <w:p w:rsidR="009368B4" w:rsidRPr="009368B4" w:rsidRDefault="009368B4" w:rsidP="009368B4">
            <w:pPr>
              <w:widowControl w:val="0"/>
            </w:pPr>
            <w:r w:rsidRPr="009368B4">
              <w:rPr>
                <w:b/>
              </w:rPr>
              <w:t xml:space="preserve">Scoring ranges for resources: </w:t>
            </w:r>
            <w:r w:rsidRPr="009368B4">
              <w:t>Local prioritization criteria applied on By Name List sorted by VI-SPDAT scores (2/3rds) and Full SPDAT scores (for 1/3</w:t>
            </w:r>
            <w:r w:rsidRPr="009368B4">
              <w:rPr>
                <w:vertAlign w:val="superscript"/>
              </w:rPr>
              <w:t>rd</w:t>
            </w:r>
            <w:r w:rsidRPr="009368B4">
              <w:t>).</w:t>
            </w:r>
          </w:p>
          <w:p w:rsidR="009368B4" w:rsidRPr="009368B4" w:rsidRDefault="009368B4" w:rsidP="009368B4">
            <w:pPr>
              <w:pStyle w:val="ListParagraph"/>
              <w:widowControl w:val="0"/>
              <w:numPr>
                <w:ilvl w:val="0"/>
                <w:numId w:val="15"/>
              </w:numPr>
            </w:pPr>
            <w:r w:rsidRPr="009368B4">
              <w:rPr>
                <w:b/>
              </w:rPr>
              <w:t>PSH</w:t>
            </w:r>
            <w:r w:rsidRPr="009368B4">
              <w:t xml:space="preserve">: 8-17 on VI-SPDAT; 35-60 on Full </w:t>
            </w:r>
          </w:p>
          <w:p w:rsidR="009368B4" w:rsidRPr="009368B4" w:rsidRDefault="009368B4" w:rsidP="009368B4">
            <w:pPr>
              <w:pStyle w:val="ListParagraph"/>
              <w:widowControl w:val="0"/>
              <w:numPr>
                <w:ilvl w:val="0"/>
                <w:numId w:val="15"/>
              </w:numPr>
            </w:pPr>
            <w:r w:rsidRPr="009368B4">
              <w:rPr>
                <w:b/>
              </w:rPr>
              <w:t>TAH</w:t>
            </w:r>
            <w:r w:rsidRPr="009368B4">
              <w:t xml:space="preserve">: 6-12 on VI-SPDAT; 29-45 on Full </w:t>
            </w:r>
          </w:p>
          <w:p w:rsidR="009368B4" w:rsidRPr="009368B4" w:rsidRDefault="009368B4" w:rsidP="009368B4">
            <w:pPr>
              <w:pStyle w:val="ListParagraph"/>
              <w:widowControl w:val="0"/>
              <w:numPr>
                <w:ilvl w:val="0"/>
                <w:numId w:val="15"/>
              </w:numPr>
            </w:pPr>
            <w:r w:rsidRPr="009368B4">
              <w:rPr>
                <w:b/>
              </w:rPr>
              <w:t>RRH</w:t>
            </w:r>
            <w:r w:rsidRPr="009368B4">
              <w:t xml:space="preserve">: 4-7 on VI-SPDAT; 20-34 on Full </w:t>
            </w:r>
          </w:p>
          <w:p w:rsidR="009368B4" w:rsidRPr="009368B4" w:rsidRDefault="009368B4" w:rsidP="009368B4">
            <w:pPr>
              <w:pStyle w:val="ListParagraph"/>
              <w:widowControl w:val="0"/>
              <w:numPr>
                <w:ilvl w:val="0"/>
                <w:numId w:val="15"/>
              </w:numPr>
              <w:rPr>
                <w:b/>
              </w:rPr>
            </w:pPr>
            <w:r w:rsidRPr="009368B4">
              <w:rPr>
                <w:b/>
              </w:rPr>
              <w:t>TH</w:t>
            </w:r>
            <w:r w:rsidRPr="009368B4">
              <w:t>: 8-12 on VI-SPDAT; 35-45 on Full</w:t>
            </w:r>
            <w:r w:rsidRPr="009368B4">
              <w:rPr>
                <w:bCs/>
              </w:rPr>
              <w:t xml:space="preserve"> </w:t>
            </w:r>
          </w:p>
        </w:tc>
        <w:tc>
          <w:tcPr>
            <w:tcW w:w="5247" w:type="dxa"/>
          </w:tcPr>
          <w:p w:rsidR="009368B4" w:rsidRPr="009368B4" w:rsidRDefault="009368B4" w:rsidP="009368B4">
            <w:pPr>
              <w:pStyle w:val="ListParagraph"/>
              <w:widowControl w:val="0"/>
              <w:numPr>
                <w:ilvl w:val="0"/>
                <w:numId w:val="12"/>
              </w:numPr>
            </w:pPr>
            <w:r w:rsidRPr="009368B4">
              <w:t>Families are prioritized for resources according to the following criteria based on assessment information and other program entry information</w:t>
            </w:r>
          </w:p>
          <w:p w:rsidR="009368B4" w:rsidRPr="009368B4" w:rsidRDefault="009368B4" w:rsidP="009368B4">
            <w:pPr>
              <w:pStyle w:val="ListParagraph"/>
              <w:widowControl w:val="0"/>
              <w:numPr>
                <w:ilvl w:val="1"/>
                <w:numId w:val="12"/>
              </w:numPr>
            </w:pPr>
            <w:r w:rsidRPr="009368B4">
              <w:rPr>
                <w:b/>
                <w:bCs/>
              </w:rPr>
              <w:t xml:space="preserve">Assessment Score: </w:t>
            </w:r>
          </w:p>
          <w:p w:rsidR="009368B4" w:rsidRPr="009368B4" w:rsidRDefault="009368B4" w:rsidP="009368B4">
            <w:pPr>
              <w:pStyle w:val="ListParagraph"/>
              <w:widowControl w:val="0"/>
              <w:numPr>
                <w:ilvl w:val="1"/>
                <w:numId w:val="12"/>
              </w:numPr>
            </w:pPr>
            <w:r w:rsidRPr="009368B4">
              <w:rPr>
                <w:b/>
                <w:bCs/>
              </w:rPr>
              <w:t>Length of Time Homeless</w:t>
            </w:r>
          </w:p>
          <w:p w:rsidR="009368B4" w:rsidRPr="009368B4" w:rsidRDefault="009368B4" w:rsidP="009368B4">
            <w:pPr>
              <w:pStyle w:val="ListParagraph"/>
              <w:widowControl w:val="0"/>
              <w:numPr>
                <w:ilvl w:val="1"/>
                <w:numId w:val="12"/>
              </w:numPr>
              <w:rPr>
                <w:b/>
                <w:bCs/>
              </w:rPr>
            </w:pPr>
            <w:r w:rsidRPr="009368B4">
              <w:rPr>
                <w:b/>
                <w:bCs/>
              </w:rPr>
              <w:t>Length of Stay (Shelter)</w:t>
            </w:r>
          </w:p>
          <w:p w:rsidR="009368B4" w:rsidRPr="009368B4" w:rsidRDefault="009368B4" w:rsidP="009368B4">
            <w:pPr>
              <w:pStyle w:val="ListParagraph"/>
              <w:widowControl w:val="0"/>
              <w:numPr>
                <w:ilvl w:val="1"/>
                <w:numId w:val="12"/>
              </w:numPr>
            </w:pPr>
            <w:r w:rsidRPr="009368B4">
              <w:rPr>
                <w:b/>
                <w:bCs/>
              </w:rPr>
              <w:t>Overall Wellness/ Disability</w:t>
            </w:r>
          </w:p>
          <w:p w:rsidR="009368B4" w:rsidRPr="009368B4" w:rsidRDefault="009368B4" w:rsidP="009368B4">
            <w:pPr>
              <w:pStyle w:val="ListParagraph"/>
              <w:widowControl w:val="0"/>
              <w:numPr>
                <w:ilvl w:val="1"/>
                <w:numId w:val="12"/>
              </w:numPr>
            </w:pPr>
            <w:r w:rsidRPr="009368B4">
              <w:rPr>
                <w:b/>
                <w:bCs/>
              </w:rPr>
              <w:t>History of Trauma and/or Domestic Violence</w:t>
            </w:r>
          </w:p>
          <w:p w:rsidR="009368B4" w:rsidRPr="009368B4" w:rsidRDefault="009368B4" w:rsidP="009368B4">
            <w:pPr>
              <w:widowControl w:val="0"/>
            </w:pPr>
          </w:p>
          <w:p w:rsidR="009368B4" w:rsidRPr="009368B4" w:rsidRDefault="009368B4" w:rsidP="009368B4">
            <w:pPr>
              <w:widowControl w:val="0"/>
            </w:pPr>
            <w:r w:rsidRPr="009368B4">
              <w:t xml:space="preserve">NOTE: Since all families qualify for RRH/FRSP, a portion of available PSH and TAH resources are reserved for step-ups from RRH/FRSP. </w:t>
            </w:r>
          </w:p>
        </w:tc>
        <w:tc>
          <w:tcPr>
            <w:tcW w:w="5308" w:type="dxa"/>
          </w:tcPr>
          <w:p w:rsidR="009368B4" w:rsidRPr="009368B4" w:rsidRDefault="009368B4" w:rsidP="009368B4">
            <w:pPr>
              <w:widowControl w:val="0"/>
            </w:pPr>
            <w:r w:rsidRPr="009368B4">
              <w:rPr>
                <w:b/>
              </w:rPr>
              <w:t>Intensive Services/Long Term Housing</w:t>
            </w:r>
            <w:r w:rsidRPr="009368B4">
              <w:t xml:space="preserve">: </w:t>
            </w:r>
          </w:p>
          <w:p w:rsidR="009368B4" w:rsidRPr="009368B4" w:rsidRDefault="009368B4" w:rsidP="009368B4">
            <w:pPr>
              <w:pStyle w:val="ListParagraph"/>
              <w:widowControl w:val="0"/>
              <w:numPr>
                <w:ilvl w:val="0"/>
                <w:numId w:val="10"/>
              </w:numPr>
            </w:pPr>
            <w:r w:rsidRPr="009368B4">
              <w:t>Generally programs that are site-based, with 24-hour staff, intensive case management and long term housing support</w:t>
            </w:r>
          </w:p>
          <w:p w:rsidR="009368B4" w:rsidRPr="009368B4" w:rsidRDefault="009368B4" w:rsidP="009368B4">
            <w:pPr>
              <w:pStyle w:val="ListParagraph"/>
              <w:widowControl w:val="0"/>
              <w:numPr>
                <w:ilvl w:val="0"/>
                <w:numId w:val="10"/>
              </w:numPr>
            </w:pPr>
            <w:r w:rsidRPr="009368B4">
              <w:t>Youth who score 8 or above on the TAY VI-SPDAT and/or that score 35 or above on SPDAT</w:t>
            </w:r>
          </w:p>
          <w:p w:rsidR="009368B4" w:rsidRPr="009368B4" w:rsidRDefault="009368B4" w:rsidP="009368B4">
            <w:pPr>
              <w:pStyle w:val="ListParagraph"/>
              <w:widowControl w:val="0"/>
              <w:ind w:left="360"/>
            </w:pPr>
          </w:p>
          <w:p w:rsidR="009368B4" w:rsidRPr="009368B4" w:rsidRDefault="009368B4" w:rsidP="009368B4">
            <w:pPr>
              <w:widowControl w:val="0"/>
            </w:pPr>
            <w:r w:rsidRPr="009368B4">
              <w:rPr>
                <w:b/>
              </w:rPr>
              <w:t>Moderate Services/Short Term Housing</w:t>
            </w:r>
            <w:r w:rsidRPr="009368B4">
              <w:t>:</w:t>
            </w:r>
          </w:p>
          <w:p w:rsidR="009368B4" w:rsidRPr="009368B4" w:rsidRDefault="009368B4" w:rsidP="009368B4">
            <w:pPr>
              <w:pStyle w:val="ListParagraph"/>
              <w:widowControl w:val="0"/>
              <w:numPr>
                <w:ilvl w:val="0"/>
                <w:numId w:val="9"/>
              </w:numPr>
            </w:pPr>
            <w:r w:rsidRPr="009368B4">
              <w:t>Generally programs that are scattered-site, case management and program length of stay (12, 18 months, etc.)</w:t>
            </w:r>
          </w:p>
          <w:p w:rsidR="009368B4" w:rsidRPr="009368B4" w:rsidRDefault="009368B4" w:rsidP="009368B4">
            <w:pPr>
              <w:pStyle w:val="ListParagraph"/>
              <w:widowControl w:val="0"/>
              <w:numPr>
                <w:ilvl w:val="0"/>
                <w:numId w:val="9"/>
              </w:numPr>
              <w:rPr>
                <w:b/>
              </w:rPr>
            </w:pPr>
            <w:r w:rsidRPr="009368B4">
              <w:t>Youth who score 4 and 7 on the TAY VI-SPDAT and/or that score between 20 and 34 on the Full SPDAT</w:t>
            </w:r>
          </w:p>
        </w:tc>
      </w:tr>
      <w:tr w:rsidR="009368B4" w:rsidRPr="009368B4" w:rsidTr="009368B4">
        <w:tc>
          <w:tcPr>
            <w:tcW w:w="0" w:type="auto"/>
          </w:tcPr>
          <w:p w:rsidR="00EF2271" w:rsidRPr="009368B4" w:rsidRDefault="00C32F7E" w:rsidP="009368B4">
            <w:pPr>
              <w:rPr>
                <w:b/>
              </w:rPr>
            </w:pPr>
            <w:r w:rsidRPr="009368B4">
              <w:rPr>
                <w:b/>
              </w:rPr>
              <w:lastRenderedPageBreak/>
              <w:t>Process for Matches/Referrals</w:t>
            </w:r>
          </w:p>
        </w:tc>
        <w:tc>
          <w:tcPr>
            <w:tcW w:w="5942" w:type="dxa"/>
          </w:tcPr>
          <w:p w:rsidR="009368B4" w:rsidRPr="009368B4" w:rsidRDefault="00FA1480" w:rsidP="009368B4">
            <w:pPr>
              <w:pStyle w:val="ListParagraph"/>
              <w:numPr>
                <w:ilvl w:val="0"/>
                <w:numId w:val="1"/>
              </w:numPr>
            </w:pPr>
            <w:r w:rsidRPr="009368B4">
              <w:t>Program v</w:t>
            </w:r>
            <w:r w:rsidR="00B257A4" w:rsidRPr="009368B4">
              <w:t xml:space="preserve">acancies are reported to CAHP team </w:t>
            </w:r>
          </w:p>
          <w:p w:rsidR="009368B4" w:rsidRPr="009368B4" w:rsidRDefault="009368B4" w:rsidP="009368B4">
            <w:pPr>
              <w:pStyle w:val="ListParagraph"/>
              <w:numPr>
                <w:ilvl w:val="0"/>
                <w:numId w:val="1"/>
              </w:numPr>
            </w:pPr>
            <w:r w:rsidRPr="009368B4">
              <w:t>U</w:t>
            </w:r>
            <w:r w:rsidR="00B257A4" w:rsidRPr="009368B4">
              <w:t>tilizing the By-Name List, individuals are matched to appropriate resource</w:t>
            </w:r>
            <w:r w:rsidR="00FA1480" w:rsidRPr="009368B4">
              <w:t xml:space="preserve"> according to the local prioritization criteria</w:t>
            </w:r>
            <w:r w:rsidR="00B257A4" w:rsidRPr="009368B4">
              <w:t xml:space="preserve">. </w:t>
            </w:r>
          </w:p>
          <w:p w:rsidR="009368B4" w:rsidRPr="009368B4" w:rsidRDefault="009368B4" w:rsidP="009368B4">
            <w:pPr>
              <w:pStyle w:val="ListParagraph"/>
              <w:numPr>
                <w:ilvl w:val="0"/>
                <w:numId w:val="1"/>
              </w:numPr>
            </w:pPr>
            <w:r w:rsidRPr="009368B4">
              <w:t>O</w:t>
            </w:r>
            <w:r w:rsidR="00B257A4" w:rsidRPr="009368B4">
              <w:t xml:space="preserve">utreach team </w:t>
            </w:r>
            <w:r w:rsidRPr="009368B4">
              <w:t xml:space="preserve">also </w:t>
            </w:r>
            <w:r w:rsidR="00B257A4" w:rsidRPr="009368B4">
              <w:t>assigned to assist</w:t>
            </w:r>
            <w:r w:rsidR="00FA1480" w:rsidRPr="009368B4">
              <w:t xml:space="preserve"> </w:t>
            </w:r>
            <w:r w:rsidR="00B257A4" w:rsidRPr="009368B4">
              <w:t>housing provider</w:t>
            </w:r>
            <w:r w:rsidR="00FA1480" w:rsidRPr="009368B4">
              <w:t xml:space="preserve"> in locating the client</w:t>
            </w:r>
            <w:r w:rsidRPr="009368B4">
              <w:t>.</w:t>
            </w:r>
          </w:p>
          <w:p w:rsidR="00EF2271" w:rsidRPr="009368B4" w:rsidRDefault="009368B4" w:rsidP="009368B4">
            <w:pPr>
              <w:pStyle w:val="ListParagraph"/>
              <w:numPr>
                <w:ilvl w:val="0"/>
                <w:numId w:val="1"/>
              </w:numPr>
            </w:pPr>
            <w:r w:rsidRPr="009368B4">
              <w:t>H</w:t>
            </w:r>
            <w:r w:rsidR="00B257A4" w:rsidRPr="009368B4">
              <w:t>ousing provider notified of match</w:t>
            </w:r>
            <w:r w:rsidR="00FA1480" w:rsidRPr="009368B4">
              <w:t xml:space="preserve"> and works with the outreach team/client point of contact to facilitate placement</w:t>
            </w:r>
            <w:r w:rsidR="00B257A4" w:rsidRPr="009368B4">
              <w:t>.</w:t>
            </w:r>
          </w:p>
        </w:tc>
        <w:tc>
          <w:tcPr>
            <w:tcW w:w="5247" w:type="dxa"/>
          </w:tcPr>
          <w:p w:rsidR="00EF2271" w:rsidRPr="009368B4" w:rsidRDefault="00FA1480" w:rsidP="009368B4">
            <w:r w:rsidRPr="009368B4">
              <w:t xml:space="preserve">Program vacancies are reported to CAHP team then, utilizing the By-Name List, individuals are matched to appropriate resource according to the local prioritization criteria. </w:t>
            </w:r>
          </w:p>
        </w:tc>
        <w:tc>
          <w:tcPr>
            <w:tcW w:w="5308" w:type="dxa"/>
          </w:tcPr>
          <w:p w:rsidR="00EF2271" w:rsidRPr="009368B4" w:rsidRDefault="00FA1480" w:rsidP="009368B4">
            <w:pPr>
              <w:ind w:left="360"/>
            </w:pPr>
            <w:r w:rsidRPr="009368B4">
              <w:t>Program vacancies are reported to CAHP team then, utilizing the By-Name List, individuals are matched to appropriate resource according to the local prioritization criteria. At the time of match, an outreach team/client point of contact is assigned to assist the housing provider in locating the client and orchestrating housing placement. The housing provider is notified of the match and works with the outreach team/client point of contact to facilitate the placement.</w:t>
            </w:r>
          </w:p>
        </w:tc>
      </w:tr>
      <w:tr w:rsidR="009368B4" w:rsidRPr="009368B4" w:rsidTr="009368B4">
        <w:tc>
          <w:tcPr>
            <w:tcW w:w="0" w:type="auto"/>
          </w:tcPr>
          <w:p w:rsidR="00C32F7E" w:rsidRPr="009368B4" w:rsidRDefault="00C32F7E" w:rsidP="009368B4">
            <w:pPr>
              <w:rPr>
                <w:b/>
              </w:rPr>
            </w:pPr>
            <w:r w:rsidRPr="009368B4">
              <w:rPr>
                <w:b/>
              </w:rPr>
              <w:t xml:space="preserve">Responsible Providers  </w:t>
            </w:r>
          </w:p>
          <w:p w:rsidR="00EF2271" w:rsidRPr="009368B4" w:rsidRDefault="00C32F7E" w:rsidP="009368B4">
            <w:pPr>
              <w:pStyle w:val="ListParagraph"/>
              <w:numPr>
                <w:ilvl w:val="0"/>
                <w:numId w:val="1"/>
              </w:numPr>
              <w:ind w:left="180" w:hanging="180"/>
            </w:pPr>
            <w:r w:rsidRPr="009368B4">
              <w:t>Once a match is made, who is responsible for working with client?)</w:t>
            </w:r>
          </w:p>
        </w:tc>
        <w:tc>
          <w:tcPr>
            <w:tcW w:w="5942" w:type="dxa"/>
          </w:tcPr>
          <w:p w:rsidR="00FA1480" w:rsidRPr="009368B4" w:rsidRDefault="00B257A4" w:rsidP="009368B4">
            <w:pPr>
              <w:pStyle w:val="ListParagraph"/>
              <w:numPr>
                <w:ilvl w:val="0"/>
                <w:numId w:val="1"/>
              </w:numPr>
            </w:pPr>
            <w:r w:rsidRPr="009368B4">
              <w:t xml:space="preserve">The housing provider is responsible for setting up an “intake” meeting with those matched to determine final eligibility. </w:t>
            </w:r>
          </w:p>
          <w:p w:rsidR="00EF2271" w:rsidRPr="009368B4" w:rsidRDefault="00B257A4" w:rsidP="009368B4">
            <w:pPr>
              <w:pStyle w:val="ListParagraph"/>
              <w:numPr>
                <w:ilvl w:val="0"/>
                <w:numId w:val="1"/>
              </w:numPr>
            </w:pPr>
            <w:r w:rsidRPr="009368B4">
              <w:t>Outreach teams are responsible for assisting with locating individuals, obtaining documents, and coordinating a hand-off to the housing provider.</w:t>
            </w:r>
          </w:p>
        </w:tc>
        <w:tc>
          <w:tcPr>
            <w:tcW w:w="5247" w:type="dxa"/>
          </w:tcPr>
          <w:p w:rsidR="0092293E" w:rsidRPr="009368B4" w:rsidRDefault="0092293E" w:rsidP="009368B4">
            <w:pPr>
              <w:numPr>
                <w:ilvl w:val="0"/>
                <w:numId w:val="1"/>
              </w:numPr>
            </w:pPr>
            <w:r w:rsidRPr="009368B4">
              <w:t>The anchor agency, or program where the household is currently residing, is responsible for completing a “warm handoff” to the receiving agency to facilitate housing placement.</w:t>
            </w:r>
          </w:p>
          <w:p w:rsidR="0092293E" w:rsidRPr="009368B4" w:rsidRDefault="0092293E" w:rsidP="009368B4">
            <w:pPr>
              <w:numPr>
                <w:ilvl w:val="0"/>
                <w:numId w:val="1"/>
              </w:numPr>
            </w:pPr>
            <w:r w:rsidRPr="009368B4">
              <w:t xml:space="preserve">The housing provider is responsible for setting up an “intake” meeting with those matched to determine final eligibility. </w:t>
            </w:r>
          </w:p>
          <w:p w:rsidR="00EF2271" w:rsidRPr="009368B4" w:rsidRDefault="00EF2271" w:rsidP="009368B4"/>
        </w:tc>
        <w:tc>
          <w:tcPr>
            <w:tcW w:w="5308" w:type="dxa"/>
          </w:tcPr>
          <w:p w:rsidR="00FA1480" w:rsidRPr="009368B4" w:rsidRDefault="00FA1480" w:rsidP="009368B4">
            <w:pPr>
              <w:numPr>
                <w:ilvl w:val="0"/>
                <w:numId w:val="1"/>
              </w:numPr>
            </w:pPr>
            <w:r w:rsidRPr="009368B4">
              <w:t xml:space="preserve">The housing provider is responsible for setting up an “intake” meeting with those matched to determine final eligibility. </w:t>
            </w:r>
          </w:p>
          <w:p w:rsidR="00EF2271" w:rsidRPr="009368B4" w:rsidRDefault="00FA1480" w:rsidP="009368B4">
            <w:pPr>
              <w:numPr>
                <w:ilvl w:val="0"/>
                <w:numId w:val="1"/>
              </w:numPr>
            </w:pPr>
            <w:r w:rsidRPr="009368B4">
              <w:t>Outreach teams are responsible for assisting with locating individuals, obtaining documents, and coordinating a hand-off to the housing provider.</w:t>
            </w:r>
          </w:p>
        </w:tc>
      </w:tr>
      <w:tr w:rsidR="009368B4" w:rsidRPr="009368B4" w:rsidTr="009368B4">
        <w:tc>
          <w:tcPr>
            <w:tcW w:w="0" w:type="auto"/>
          </w:tcPr>
          <w:p w:rsidR="00C25CF8" w:rsidRPr="009368B4" w:rsidRDefault="00C25CF8" w:rsidP="009368B4">
            <w:pPr>
              <w:rPr>
                <w:b/>
              </w:rPr>
            </w:pPr>
            <w:r w:rsidRPr="009368B4">
              <w:rPr>
                <w:b/>
              </w:rPr>
              <w:t>Time Limit On Matches</w:t>
            </w:r>
          </w:p>
          <w:p w:rsidR="00C25CF8" w:rsidRPr="009368B4" w:rsidRDefault="009368B4" w:rsidP="009368B4">
            <w:pPr>
              <w:pStyle w:val="ListParagraph"/>
              <w:numPr>
                <w:ilvl w:val="0"/>
                <w:numId w:val="1"/>
              </w:numPr>
              <w:ind w:left="180" w:hanging="180"/>
            </w:pPr>
            <w:r w:rsidRPr="009368B4">
              <w:t>T</w:t>
            </w:r>
            <w:r w:rsidR="00C25CF8" w:rsidRPr="009368B4">
              <w:t xml:space="preserve">ime limit on matches before resource </w:t>
            </w:r>
            <w:r w:rsidRPr="009368B4">
              <w:t>is reallocated</w:t>
            </w:r>
            <w:r w:rsidR="00C25CF8" w:rsidRPr="009368B4">
              <w:t>?</w:t>
            </w:r>
          </w:p>
        </w:tc>
        <w:tc>
          <w:tcPr>
            <w:tcW w:w="5942" w:type="dxa"/>
          </w:tcPr>
          <w:p w:rsidR="00C25CF8" w:rsidRPr="009368B4" w:rsidRDefault="00C25CF8" w:rsidP="009368B4">
            <w:pPr>
              <w:pStyle w:val="ListParagraph"/>
              <w:numPr>
                <w:ilvl w:val="0"/>
                <w:numId w:val="1"/>
              </w:numPr>
            </w:pPr>
            <w:r w:rsidRPr="009368B4">
              <w:t>RRH and TH matches are pursued for two-weeks</w:t>
            </w:r>
          </w:p>
          <w:p w:rsidR="00C25CF8" w:rsidRPr="009368B4" w:rsidRDefault="00C25CF8" w:rsidP="009368B4">
            <w:pPr>
              <w:pStyle w:val="ListParagraph"/>
              <w:numPr>
                <w:ilvl w:val="0"/>
                <w:numId w:val="1"/>
              </w:numPr>
            </w:pPr>
            <w:r w:rsidRPr="009368B4">
              <w:t>All other matches to PSH, S+C, TAH, etc. are pursued for 30-days</w:t>
            </w:r>
          </w:p>
        </w:tc>
        <w:tc>
          <w:tcPr>
            <w:tcW w:w="5247" w:type="dxa"/>
          </w:tcPr>
          <w:p w:rsidR="00C25CF8" w:rsidRPr="009368B4" w:rsidRDefault="00C25CF8" w:rsidP="009368B4">
            <w:pPr>
              <w:pStyle w:val="ListParagraph"/>
              <w:numPr>
                <w:ilvl w:val="0"/>
                <w:numId w:val="1"/>
              </w:numPr>
            </w:pPr>
            <w:r w:rsidRPr="009368B4">
              <w:t>All matches should be completed within two weeks.</w:t>
            </w:r>
          </w:p>
        </w:tc>
        <w:tc>
          <w:tcPr>
            <w:tcW w:w="5308" w:type="dxa"/>
          </w:tcPr>
          <w:p w:rsidR="00C25CF8" w:rsidRPr="009368B4" w:rsidRDefault="00C25CF8" w:rsidP="009368B4">
            <w:pPr>
              <w:numPr>
                <w:ilvl w:val="0"/>
                <w:numId w:val="1"/>
              </w:numPr>
            </w:pPr>
            <w:r w:rsidRPr="009368B4">
              <w:t>All matches are pursued for two weeks, but initial contact is required within 72 hours.</w:t>
            </w:r>
          </w:p>
        </w:tc>
      </w:tr>
      <w:tr w:rsidR="009368B4" w:rsidRPr="009368B4" w:rsidTr="009368B4">
        <w:tc>
          <w:tcPr>
            <w:tcW w:w="0" w:type="auto"/>
          </w:tcPr>
          <w:p w:rsidR="00C25CF8" w:rsidRPr="009368B4" w:rsidRDefault="00C25CF8" w:rsidP="009368B4">
            <w:pPr>
              <w:rPr>
                <w:b/>
              </w:rPr>
            </w:pPr>
            <w:r w:rsidRPr="009368B4">
              <w:rPr>
                <w:b/>
              </w:rPr>
              <w:t>Messaging to Client</w:t>
            </w:r>
          </w:p>
          <w:p w:rsidR="00C25CF8" w:rsidRPr="009368B4" w:rsidRDefault="00C25CF8" w:rsidP="009368B4">
            <w:pPr>
              <w:pStyle w:val="ListParagraph"/>
              <w:numPr>
                <w:ilvl w:val="0"/>
                <w:numId w:val="1"/>
              </w:numPr>
              <w:ind w:left="180" w:hanging="180"/>
            </w:pPr>
            <w:r w:rsidRPr="009368B4">
              <w:t>At Point of Assessment</w:t>
            </w:r>
          </w:p>
          <w:p w:rsidR="00C25CF8" w:rsidRPr="009368B4" w:rsidRDefault="00C25CF8" w:rsidP="009368B4">
            <w:pPr>
              <w:pStyle w:val="ListParagraph"/>
              <w:numPr>
                <w:ilvl w:val="0"/>
                <w:numId w:val="1"/>
              </w:numPr>
              <w:ind w:left="180" w:hanging="180"/>
              <w:rPr>
                <w:b/>
              </w:rPr>
            </w:pPr>
            <w:r w:rsidRPr="009368B4">
              <w:t>At Point of Match</w:t>
            </w:r>
          </w:p>
        </w:tc>
        <w:tc>
          <w:tcPr>
            <w:tcW w:w="5942" w:type="dxa"/>
          </w:tcPr>
          <w:p w:rsidR="00C25CF8" w:rsidRPr="009368B4" w:rsidRDefault="00C25CF8" w:rsidP="009368B4">
            <w:pPr>
              <w:pStyle w:val="ListParagraph"/>
              <w:numPr>
                <w:ilvl w:val="0"/>
                <w:numId w:val="1"/>
              </w:numPr>
            </w:pPr>
            <w:r w:rsidRPr="009368B4">
              <w:t xml:space="preserve">Messaging </w:t>
            </w:r>
            <w:r w:rsidR="00A444C6" w:rsidRPr="009368B4">
              <w:t>upon assessment includes</w:t>
            </w:r>
            <w:r w:rsidRPr="009368B4">
              <w:t xml:space="preserve"> description of</w:t>
            </w:r>
            <w:r w:rsidR="00A444C6" w:rsidRPr="009368B4">
              <w:t xml:space="preserve">: </w:t>
            </w:r>
            <w:r w:rsidRPr="009368B4">
              <w:t xml:space="preserve"> purpose of the survey, information requested, where the information go</w:t>
            </w:r>
            <w:r w:rsidR="00793F0F" w:rsidRPr="009368B4">
              <w:t>es, expectations and next steps (i.e. referral to emergency shelter, documentation, etc.)</w:t>
            </w:r>
          </w:p>
          <w:p w:rsidR="00C25CF8" w:rsidRPr="009368B4" w:rsidRDefault="00C25CF8" w:rsidP="009368B4">
            <w:pPr>
              <w:pStyle w:val="ListParagraph"/>
              <w:numPr>
                <w:ilvl w:val="0"/>
                <w:numId w:val="1"/>
              </w:numPr>
            </w:pPr>
            <w:r w:rsidRPr="009368B4">
              <w:t xml:space="preserve">Messaging at the time of match, is navigated by both outreach teams and housing providers to communicate that a match is not a guarantee of housing, as further eligibility may be determined and documentation is required. </w:t>
            </w:r>
          </w:p>
          <w:p w:rsidR="00C25CF8" w:rsidRPr="009368B4" w:rsidRDefault="00C25CF8" w:rsidP="009368B4">
            <w:pPr>
              <w:pStyle w:val="ListParagraph"/>
              <w:numPr>
                <w:ilvl w:val="0"/>
                <w:numId w:val="1"/>
              </w:numPr>
            </w:pPr>
            <w:r w:rsidRPr="009368B4">
              <w:t xml:space="preserve">NOTE: The CAHP Special Projects team is currently working on updating messaging documents and scripts for providers and clients. </w:t>
            </w:r>
          </w:p>
        </w:tc>
        <w:tc>
          <w:tcPr>
            <w:tcW w:w="5247" w:type="dxa"/>
          </w:tcPr>
          <w:p w:rsidR="00793F0F" w:rsidRPr="009368B4" w:rsidRDefault="00793F0F" w:rsidP="009368B4">
            <w:pPr>
              <w:pStyle w:val="ListParagraph"/>
              <w:numPr>
                <w:ilvl w:val="0"/>
                <w:numId w:val="1"/>
              </w:numPr>
            </w:pPr>
            <w:r w:rsidRPr="009368B4">
              <w:t>Messaging</w:t>
            </w:r>
            <w:r w:rsidR="00A444C6" w:rsidRPr="009368B4">
              <w:t>,</w:t>
            </w:r>
            <w:r w:rsidRPr="009368B4">
              <w:t xml:space="preserve"> </w:t>
            </w:r>
            <w:r w:rsidR="00A444C6" w:rsidRPr="009368B4">
              <w:t>at VWFRC or designated prevention sites upon assessment</w:t>
            </w:r>
            <w:r w:rsidRPr="009368B4">
              <w:t xml:space="preserve"> </w:t>
            </w:r>
            <w:r w:rsidR="00A444C6" w:rsidRPr="009368B4">
              <w:t>and at the time of</w:t>
            </w:r>
            <w:r w:rsidRPr="009368B4">
              <w:t xml:space="preserve"> shelter determination</w:t>
            </w:r>
            <w:r w:rsidR="00A444C6" w:rsidRPr="009368B4">
              <w:t>,</w:t>
            </w:r>
            <w:r w:rsidRPr="009368B4">
              <w:t xml:space="preserve"> includes description of</w:t>
            </w:r>
            <w:r w:rsidR="00A444C6" w:rsidRPr="009368B4">
              <w:t>:</w:t>
            </w:r>
            <w:r w:rsidRPr="009368B4">
              <w:t xml:space="preserve"> purpose of survey, what it is, information requested, where the information goes.</w:t>
            </w:r>
          </w:p>
          <w:p w:rsidR="00C25CF8" w:rsidRPr="009368B4" w:rsidRDefault="00793F0F" w:rsidP="009368B4">
            <w:pPr>
              <w:pStyle w:val="ListParagraph"/>
              <w:numPr>
                <w:ilvl w:val="0"/>
                <w:numId w:val="1"/>
              </w:numPr>
            </w:pPr>
            <w:r w:rsidRPr="009368B4">
              <w:t xml:space="preserve">Messaging at the time of match </w:t>
            </w:r>
            <w:proofErr w:type="gramStart"/>
            <w:r w:rsidRPr="009368B4">
              <w:t>Is</w:t>
            </w:r>
            <w:proofErr w:type="gramEnd"/>
            <w:r w:rsidRPr="009368B4">
              <w:t xml:space="preserve"> navigated by the anchor agency, or program where the household is currently residing.  The anchor agency is responsible for completing a “warm handoff” to the receiving agency to facilitate housing placement next steps for each household dependent on specific service needs and additional program requirements where applicable.</w:t>
            </w:r>
          </w:p>
        </w:tc>
        <w:tc>
          <w:tcPr>
            <w:tcW w:w="5308" w:type="dxa"/>
          </w:tcPr>
          <w:p w:rsidR="00C25CF8" w:rsidRPr="009368B4" w:rsidRDefault="00C25CF8" w:rsidP="009368B4">
            <w:pPr>
              <w:numPr>
                <w:ilvl w:val="0"/>
                <w:numId w:val="1"/>
              </w:numPr>
            </w:pPr>
            <w:r w:rsidRPr="009368B4">
              <w:t xml:space="preserve">Messaging </w:t>
            </w:r>
            <w:r w:rsidR="00A444C6" w:rsidRPr="009368B4">
              <w:t>upon assessment</w:t>
            </w:r>
            <w:r w:rsidRPr="009368B4">
              <w:t xml:space="preserve"> include</w:t>
            </w:r>
            <w:r w:rsidR="00A444C6" w:rsidRPr="009368B4">
              <w:t>s</w:t>
            </w:r>
            <w:r w:rsidRPr="009368B4">
              <w:t xml:space="preserve"> description of</w:t>
            </w:r>
            <w:r w:rsidR="00A444C6" w:rsidRPr="009368B4">
              <w:t xml:space="preserve">: </w:t>
            </w:r>
            <w:r w:rsidRPr="009368B4">
              <w:t xml:space="preserve"> purpose of the survey, what it is, information requested, where the information go</w:t>
            </w:r>
            <w:r w:rsidR="00793F0F" w:rsidRPr="009368B4">
              <w:t>es, expectations and next steps (i.e. referral to emergency shelter, documentation, etc.)</w:t>
            </w:r>
          </w:p>
          <w:p w:rsidR="00C25CF8" w:rsidRPr="009368B4" w:rsidRDefault="00C25CF8" w:rsidP="009368B4">
            <w:pPr>
              <w:numPr>
                <w:ilvl w:val="0"/>
                <w:numId w:val="1"/>
              </w:numPr>
            </w:pPr>
            <w:r w:rsidRPr="009368B4">
              <w:t xml:space="preserve">Messaging at the time of match, is navigated by both outreach teams and housing providers to communicate that a match is not a guarantee of housing, as further eligibility may be determined and documentation is required. </w:t>
            </w:r>
          </w:p>
          <w:p w:rsidR="00C25CF8" w:rsidRPr="009368B4" w:rsidRDefault="00C25CF8" w:rsidP="009368B4">
            <w:pPr>
              <w:numPr>
                <w:ilvl w:val="0"/>
                <w:numId w:val="1"/>
              </w:numPr>
            </w:pPr>
            <w:r w:rsidRPr="009368B4">
              <w:t>NOTE: Continued streamlining of assessment and match messaging is currently being reviewed by those who participate in the biweekly Youth CAHP meetings.</w:t>
            </w:r>
          </w:p>
        </w:tc>
      </w:tr>
      <w:tr w:rsidR="009368B4" w:rsidRPr="009368B4" w:rsidTr="009368B4">
        <w:tc>
          <w:tcPr>
            <w:tcW w:w="0" w:type="auto"/>
          </w:tcPr>
          <w:p w:rsidR="00C25CF8" w:rsidRPr="009368B4" w:rsidRDefault="00C25CF8" w:rsidP="009368B4">
            <w:pPr>
              <w:rPr>
                <w:b/>
              </w:rPr>
            </w:pPr>
            <w:r w:rsidRPr="009368B4">
              <w:rPr>
                <w:b/>
              </w:rPr>
              <w:t>Data Management</w:t>
            </w:r>
          </w:p>
          <w:p w:rsidR="00C25CF8" w:rsidRPr="009368B4" w:rsidRDefault="00C25CF8" w:rsidP="009368B4">
            <w:pPr>
              <w:pStyle w:val="ListParagraph"/>
              <w:numPr>
                <w:ilvl w:val="0"/>
                <w:numId w:val="7"/>
              </w:numPr>
              <w:tabs>
                <w:tab w:val="left" w:pos="180"/>
              </w:tabs>
              <w:ind w:left="180" w:hanging="180"/>
            </w:pPr>
            <w:r w:rsidRPr="009368B4">
              <w:lastRenderedPageBreak/>
              <w:t>Where does assessment data live?</w:t>
            </w:r>
          </w:p>
        </w:tc>
        <w:tc>
          <w:tcPr>
            <w:tcW w:w="5942" w:type="dxa"/>
          </w:tcPr>
          <w:p w:rsidR="00C25CF8" w:rsidRPr="009368B4" w:rsidRDefault="00C25CF8" w:rsidP="009368B4">
            <w:pPr>
              <w:pStyle w:val="ListParagraph"/>
              <w:numPr>
                <w:ilvl w:val="0"/>
                <w:numId w:val="1"/>
              </w:numPr>
            </w:pPr>
            <w:r w:rsidRPr="009368B4">
              <w:lastRenderedPageBreak/>
              <w:t xml:space="preserve">Assessment data is entered and maintained within the DC </w:t>
            </w:r>
            <w:r w:rsidRPr="009368B4">
              <w:lastRenderedPageBreak/>
              <w:t>HMIS/</w:t>
            </w:r>
            <w:proofErr w:type="spellStart"/>
            <w:r w:rsidRPr="009368B4">
              <w:t>ServicePoint</w:t>
            </w:r>
            <w:proofErr w:type="spellEnd"/>
            <w:r w:rsidRPr="009368B4">
              <w:t xml:space="preserve"> system and is only accessible to those who have attended the necessary training.</w:t>
            </w:r>
          </w:p>
        </w:tc>
        <w:tc>
          <w:tcPr>
            <w:tcW w:w="5247" w:type="dxa"/>
          </w:tcPr>
          <w:p w:rsidR="00C25CF8" w:rsidRPr="009368B4" w:rsidRDefault="00C25CF8" w:rsidP="009368B4">
            <w:pPr>
              <w:pStyle w:val="ListParagraph"/>
              <w:numPr>
                <w:ilvl w:val="0"/>
                <w:numId w:val="1"/>
              </w:numPr>
            </w:pPr>
            <w:r w:rsidRPr="009368B4">
              <w:lastRenderedPageBreak/>
              <w:t xml:space="preserve">Assessment data is entered and maintained within </w:t>
            </w:r>
            <w:r w:rsidRPr="009368B4">
              <w:lastRenderedPageBreak/>
              <w:t>the DC HMIS/</w:t>
            </w:r>
            <w:proofErr w:type="spellStart"/>
            <w:r w:rsidRPr="009368B4">
              <w:t>ServicePoint</w:t>
            </w:r>
            <w:proofErr w:type="spellEnd"/>
            <w:r w:rsidRPr="009368B4">
              <w:t xml:space="preserve"> system and is only accessible to those who have attended the necessary training.</w:t>
            </w:r>
          </w:p>
        </w:tc>
        <w:tc>
          <w:tcPr>
            <w:tcW w:w="5308" w:type="dxa"/>
          </w:tcPr>
          <w:p w:rsidR="00C25CF8" w:rsidRPr="009368B4" w:rsidRDefault="00C25CF8" w:rsidP="009368B4">
            <w:pPr>
              <w:numPr>
                <w:ilvl w:val="0"/>
                <w:numId w:val="1"/>
              </w:numPr>
            </w:pPr>
            <w:r w:rsidRPr="009368B4">
              <w:lastRenderedPageBreak/>
              <w:t xml:space="preserve">Assessment data is entered and maintained within the </w:t>
            </w:r>
            <w:r w:rsidRPr="009368B4">
              <w:lastRenderedPageBreak/>
              <w:t>DC HMIS/</w:t>
            </w:r>
            <w:proofErr w:type="spellStart"/>
            <w:r w:rsidRPr="009368B4">
              <w:t>ServicePoint</w:t>
            </w:r>
            <w:proofErr w:type="spellEnd"/>
            <w:r w:rsidRPr="009368B4">
              <w:t xml:space="preserve"> system and is only accessible to those who have attended the necessary training.</w:t>
            </w:r>
          </w:p>
        </w:tc>
      </w:tr>
      <w:tr w:rsidR="009368B4" w:rsidRPr="009368B4" w:rsidTr="009368B4">
        <w:trPr>
          <w:trHeight w:val="3079"/>
        </w:trPr>
        <w:tc>
          <w:tcPr>
            <w:tcW w:w="0" w:type="auto"/>
          </w:tcPr>
          <w:p w:rsidR="00C25CF8" w:rsidRPr="009368B4" w:rsidRDefault="00C25CF8" w:rsidP="009368B4">
            <w:pPr>
              <w:rPr>
                <w:b/>
              </w:rPr>
            </w:pPr>
            <w:r w:rsidRPr="009368B4">
              <w:rPr>
                <w:b/>
              </w:rPr>
              <w:lastRenderedPageBreak/>
              <w:t>Data Entry</w:t>
            </w:r>
          </w:p>
          <w:p w:rsidR="00C25CF8" w:rsidRPr="009368B4" w:rsidRDefault="00C25CF8" w:rsidP="009368B4">
            <w:pPr>
              <w:pStyle w:val="ListParagraph"/>
              <w:numPr>
                <w:ilvl w:val="0"/>
                <w:numId w:val="1"/>
              </w:numPr>
              <w:ind w:left="180" w:hanging="180"/>
            </w:pPr>
            <w:r w:rsidRPr="009368B4">
              <w:t>Assessment Results</w:t>
            </w:r>
          </w:p>
          <w:p w:rsidR="00C25CF8" w:rsidRPr="009368B4" w:rsidRDefault="00C25CF8" w:rsidP="009368B4">
            <w:pPr>
              <w:pStyle w:val="ListParagraph"/>
              <w:numPr>
                <w:ilvl w:val="0"/>
                <w:numId w:val="1"/>
              </w:numPr>
              <w:ind w:left="180" w:hanging="180"/>
            </w:pPr>
            <w:r w:rsidRPr="009368B4">
              <w:t>Match</w:t>
            </w:r>
          </w:p>
          <w:p w:rsidR="00C25CF8" w:rsidRPr="009368B4" w:rsidRDefault="00C25CF8" w:rsidP="009368B4">
            <w:pPr>
              <w:pStyle w:val="ListParagraph"/>
              <w:numPr>
                <w:ilvl w:val="0"/>
                <w:numId w:val="1"/>
              </w:numPr>
              <w:ind w:left="180" w:hanging="180"/>
            </w:pPr>
            <w:proofErr w:type="spellStart"/>
            <w:r w:rsidRPr="009368B4">
              <w:t>Unmatch</w:t>
            </w:r>
            <w:proofErr w:type="spellEnd"/>
            <w:r w:rsidRPr="009368B4">
              <w:t xml:space="preserve"> </w:t>
            </w:r>
          </w:p>
          <w:p w:rsidR="00C25CF8" w:rsidRPr="009368B4" w:rsidRDefault="00C25CF8" w:rsidP="009368B4">
            <w:pPr>
              <w:pStyle w:val="ListParagraph"/>
              <w:numPr>
                <w:ilvl w:val="0"/>
                <w:numId w:val="1"/>
              </w:numPr>
              <w:ind w:left="180" w:hanging="180"/>
            </w:pPr>
            <w:r w:rsidRPr="009368B4">
              <w:t>Program Exit</w:t>
            </w:r>
          </w:p>
          <w:p w:rsidR="00C25CF8" w:rsidRPr="009368B4" w:rsidRDefault="00C25CF8" w:rsidP="009368B4">
            <w:pPr>
              <w:pStyle w:val="ListParagraph"/>
              <w:numPr>
                <w:ilvl w:val="0"/>
                <w:numId w:val="1"/>
              </w:numPr>
              <w:ind w:left="180" w:hanging="180"/>
              <w:rPr>
                <w:b/>
              </w:rPr>
            </w:pPr>
            <w:r w:rsidRPr="009368B4">
              <w:t>Program Entry</w:t>
            </w:r>
          </w:p>
        </w:tc>
        <w:tc>
          <w:tcPr>
            <w:tcW w:w="5942" w:type="dxa"/>
          </w:tcPr>
          <w:p w:rsidR="00C25CF8" w:rsidRPr="009368B4" w:rsidRDefault="00C25CF8" w:rsidP="009368B4">
            <w:pPr>
              <w:pStyle w:val="ListParagraph"/>
              <w:numPr>
                <w:ilvl w:val="0"/>
                <w:numId w:val="1"/>
              </w:numPr>
            </w:pPr>
            <w:r w:rsidRPr="009368B4">
              <w:t>Assessment results inputted correctly and completely</w:t>
            </w:r>
            <w:r w:rsidR="008F717E" w:rsidRPr="009368B4">
              <w:t xml:space="preserve"> in the HMIS</w:t>
            </w:r>
            <w:r w:rsidRPr="009368B4">
              <w:t xml:space="preserve"> by trained assessors only</w:t>
            </w:r>
            <w:r w:rsidR="008F717E" w:rsidRPr="009368B4">
              <w:t xml:space="preserve"> within 48 hours of assessment completion</w:t>
            </w:r>
            <w:r w:rsidRPr="009368B4">
              <w:t>;</w:t>
            </w:r>
          </w:p>
          <w:p w:rsidR="00C25CF8" w:rsidRPr="009368B4" w:rsidRDefault="00C25CF8" w:rsidP="009368B4">
            <w:pPr>
              <w:pStyle w:val="ListParagraph"/>
              <w:numPr>
                <w:ilvl w:val="0"/>
                <w:numId w:val="1"/>
              </w:numPr>
            </w:pPr>
            <w:r w:rsidRPr="009368B4">
              <w:t>Match information recorded by provide</w:t>
            </w:r>
            <w:r w:rsidR="009368B4" w:rsidRPr="009368B4">
              <w:t>r</w:t>
            </w:r>
            <w:r w:rsidRPr="009368B4">
              <w:t xml:space="preserve"> unless otherwise instructed by the CAHP team;</w:t>
            </w:r>
          </w:p>
          <w:p w:rsidR="00C25CF8" w:rsidRPr="009368B4" w:rsidRDefault="00C25CF8" w:rsidP="009368B4">
            <w:pPr>
              <w:pStyle w:val="ListParagraph"/>
              <w:numPr>
                <w:ilvl w:val="0"/>
                <w:numId w:val="1"/>
              </w:numPr>
            </w:pPr>
            <w:proofErr w:type="spellStart"/>
            <w:r w:rsidRPr="009368B4">
              <w:t>Unassignment</w:t>
            </w:r>
            <w:proofErr w:type="spellEnd"/>
            <w:r w:rsidRPr="009368B4">
              <w:t>/Match information and dates recorded by the provider as trained by the CAHP team;</w:t>
            </w:r>
          </w:p>
          <w:p w:rsidR="009368B4" w:rsidRPr="009368B4" w:rsidRDefault="00C25CF8" w:rsidP="009368B4">
            <w:pPr>
              <w:pStyle w:val="ListParagraph"/>
              <w:numPr>
                <w:ilvl w:val="0"/>
                <w:numId w:val="1"/>
              </w:numPr>
            </w:pPr>
            <w:r w:rsidRPr="009368B4">
              <w:t xml:space="preserve">Program Entry/Exit Information entered into HMIS by housing provider as trained by the HMIS System Administrator and/or as directed by TCP.  </w:t>
            </w:r>
          </w:p>
          <w:p w:rsidR="00C25CF8" w:rsidRPr="009368B4" w:rsidRDefault="00C25CF8" w:rsidP="009368B4">
            <w:pPr>
              <w:pStyle w:val="ListParagraph"/>
              <w:numPr>
                <w:ilvl w:val="0"/>
                <w:numId w:val="1"/>
              </w:numPr>
            </w:pPr>
            <w:r w:rsidRPr="009368B4">
              <w:t>Housing p</w:t>
            </w:r>
            <w:r w:rsidR="009368B4" w:rsidRPr="009368B4">
              <w:t xml:space="preserve">rogram participation may depend on </w:t>
            </w:r>
            <w:r w:rsidRPr="009368B4">
              <w:t>funder and other participation requirements.</w:t>
            </w:r>
          </w:p>
        </w:tc>
        <w:tc>
          <w:tcPr>
            <w:tcW w:w="5247" w:type="dxa"/>
          </w:tcPr>
          <w:p w:rsidR="008F717E" w:rsidRPr="009368B4" w:rsidRDefault="008F717E" w:rsidP="009368B4">
            <w:pPr>
              <w:pStyle w:val="ListParagraph"/>
              <w:numPr>
                <w:ilvl w:val="0"/>
                <w:numId w:val="1"/>
              </w:numPr>
            </w:pPr>
            <w:r w:rsidRPr="009368B4">
              <w:t>Assessment results inputted in HMIS correctly and completely by trained assessors only;</w:t>
            </w:r>
          </w:p>
          <w:p w:rsidR="008F717E" w:rsidRPr="009368B4" w:rsidRDefault="008F717E" w:rsidP="009368B4">
            <w:pPr>
              <w:pStyle w:val="ListParagraph"/>
              <w:numPr>
                <w:ilvl w:val="0"/>
                <w:numId w:val="1"/>
              </w:numPr>
            </w:pPr>
            <w:r w:rsidRPr="009368B4">
              <w:t>Match information is recorded by the CAHP team unless otherwise instructed by the CAHP team;</w:t>
            </w:r>
          </w:p>
          <w:p w:rsidR="008F717E" w:rsidRPr="009368B4" w:rsidRDefault="008F717E" w:rsidP="009368B4">
            <w:pPr>
              <w:pStyle w:val="ListParagraph"/>
              <w:numPr>
                <w:ilvl w:val="0"/>
                <w:numId w:val="1"/>
              </w:numPr>
            </w:pPr>
            <w:proofErr w:type="spellStart"/>
            <w:r w:rsidRPr="009368B4">
              <w:t>Unassignment</w:t>
            </w:r>
            <w:proofErr w:type="spellEnd"/>
            <w:r w:rsidRPr="009368B4">
              <w:t>/Match information and dates recorded by the provider as trained by the CAHP team;</w:t>
            </w:r>
          </w:p>
          <w:p w:rsidR="009368B4" w:rsidRPr="009368B4" w:rsidRDefault="008F717E" w:rsidP="009368B4">
            <w:pPr>
              <w:pStyle w:val="ListParagraph"/>
              <w:numPr>
                <w:ilvl w:val="0"/>
                <w:numId w:val="1"/>
              </w:numPr>
            </w:pPr>
            <w:r w:rsidRPr="009368B4">
              <w:t xml:space="preserve">Program Entry/Exit Information entered into HMIS by housing provider as trained by the HMIS System Administrator and/or as directed by TCP.  </w:t>
            </w:r>
          </w:p>
          <w:p w:rsidR="00C25CF8" w:rsidRPr="009368B4" w:rsidRDefault="008F717E" w:rsidP="009368B4">
            <w:pPr>
              <w:pStyle w:val="ListParagraph"/>
              <w:numPr>
                <w:ilvl w:val="0"/>
                <w:numId w:val="1"/>
              </w:numPr>
            </w:pPr>
            <w:r w:rsidRPr="009368B4">
              <w:t xml:space="preserve">Housing program participation may </w:t>
            </w:r>
            <w:r w:rsidR="009368B4" w:rsidRPr="009368B4">
              <w:t>depend</w:t>
            </w:r>
            <w:r w:rsidRPr="009368B4">
              <w:t xml:space="preserve"> on funder and other participation requirements.</w:t>
            </w:r>
          </w:p>
        </w:tc>
        <w:tc>
          <w:tcPr>
            <w:tcW w:w="5308" w:type="dxa"/>
          </w:tcPr>
          <w:p w:rsidR="008F717E" w:rsidRPr="009368B4" w:rsidRDefault="008F717E" w:rsidP="009368B4">
            <w:pPr>
              <w:pStyle w:val="ListParagraph"/>
              <w:numPr>
                <w:ilvl w:val="0"/>
                <w:numId w:val="1"/>
              </w:numPr>
            </w:pPr>
            <w:r w:rsidRPr="009368B4">
              <w:t>Assessment results inputted correctly and completely in the HMIS by trained assessors only within 48 hours of assessment completion;</w:t>
            </w:r>
          </w:p>
          <w:p w:rsidR="00C25CF8" w:rsidRPr="009368B4" w:rsidRDefault="00C25CF8" w:rsidP="009368B4">
            <w:pPr>
              <w:numPr>
                <w:ilvl w:val="0"/>
                <w:numId w:val="1"/>
              </w:numPr>
            </w:pPr>
            <w:r w:rsidRPr="009368B4">
              <w:t>Match information is recorded by the provided unless otherwise instructed by the CAHP team;</w:t>
            </w:r>
          </w:p>
          <w:p w:rsidR="00C25CF8" w:rsidRPr="009368B4" w:rsidRDefault="00C25CF8" w:rsidP="009368B4">
            <w:pPr>
              <w:numPr>
                <w:ilvl w:val="0"/>
                <w:numId w:val="1"/>
              </w:numPr>
            </w:pPr>
            <w:proofErr w:type="spellStart"/>
            <w:r w:rsidRPr="009368B4">
              <w:t>Unassignment</w:t>
            </w:r>
            <w:proofErr w:type="spellEnd"/>
            <w:r w:rsidRPr="009368B4">
              <w:t>/Match information and dates are recorded by the provider as trained by the CAHP team;</w:t>
            </w:r>
          </w:p>
          <w:p w:rsidR="009368B4" w:rsidRPr="009368B4" w:rsidRDefault="00C25CF8" w:rsidP="009368B4">
            <w:pPr>
              <w:numPr>
                <w:ilvl w:val="0"/>
                <w:numId w:val="1"/>
              </w:numPr>
            </w:pPr>
            <w:r w:rsidRPr="009368B4">
              <w:t xml:space="preserve">Program Entry/Exit Information is entered into HMIS by housing provider as trained by the HMIS System Administrator and/or as directed by TCP.  </w:t>
            </w:r>
          </w:p>
          <w:p w:rsidR="00C25CF8" w:rsidRPr="009368B4" w:rsidRDefault="00C25CF8" w:rsidP="009368B4">
            <w:pPr>
              <w:numPr>
                <w:ilvl w:val="0"/>
                <w:numId w:val="1"/>
              </w:numPr>
            </w:pPr>
            <w:r w:rsidRPr="009368B4">
              <w:t xml:space="preserve">Housing program participation may </w:t>
            </w:r>
            <w:r w:rsidR="009368B4" w:rsidRPr="009368B4">
              <w:t>depend on</w:t>
            </w:r>
            <w:r w:rsidRPr="009368B4">
              <w:t xml:space="preserve"> funder and other participation requirements.</w:t>
            </w:r>
          </w:p>
        </w:tc>
      </w:tr>
      <w:tr w:rsidR="009368B4" w:rsidRPr="009368B4" w:rsidTr="009368B4">
        <w:tc>
          <w:tcPr>
            <w:tcW w:w="0" w:type="auto"/>
          </w:tcPr>
          <w:p w:rsidR="00C25CF8" w:rsidRPr="009368B4" w:rsidRDefault="00C25CF8" w:rsidP="009368B4">
            <w:pPr>
              <w:rPr>
                <w:b/>
              </w:rPr>
            </w:pPr>
            <w:r w:rsidRPr="009368B4">
              <w:rPr>
                <w:b/>
              </w:rPr>
              <w:t>Who manages the system?</w:t>
            </w:r>
          </w:p>
        </w:tc>
        <w:tc>
          <w:tcPr>
            <w:tcW w:w="5942" w:type="dxa"/>
          </w:tcPr>
          <w:p w:rsidR="00C25CF8" w:rsidRPr="009368B4" w:rsidRDefault="00C25CF8" w:rsidP="009368B4">
            <w:pPr>
              <w:pStyle w:val="ListParagraph"/>
              <w:numPr>
                <w:ilvl w:val="0"/>
                <w:numId w:val="1"/>
              </w:numPr>
            </w:pPr>
            <w:r w:rsidRPr="009368B4">
              <w:t>DC’s Federal Collaborative Applicant (TCP)</w:t>
            </w:r>
          </w:p>
        </w:tc>
        <w:tc>
          <w:tcPr>
            <w:tcW w:w="5247" w:type="dxa"/>
          </w:tcPr>
          <w:p w:rsidR="00C25CF8" w:rsidRPr="009368B4" w:rsidRDefault="00C25CF8" w:rsidP="009368B4">
            <w:pPr>
              <w:pStyle w:val="ListParagraph"/>
              <w:numPr>
                <w:ilvl w:val="0"/>
                <w:numId w:val="1"/>
              </w:numPr>
            </w:pPr>
            <w:r w:rsidRPr="009368B4">
              <w:t>DC’s Federal Collaborative Applicant (TCP)</w:t>
            </w:r>
          </w:p>
        </w:tc>
        <w:tc>
          <w:tcPr>
            <w:tcW w:w="5308" w:type="dxa"/>
          </w:tcPr>
          <w:p w:rsidR="00C25CF8" w:rsidRPr="009368B4" w:rsidRDefault="00C25CF8" w:rsidP="009368B4">
            <w:pPr>
              <w:numPr>
                <w:ilvl w:val="0"/>
                <w:numId w:val="1"/>
              </w:numPr>
            </w:pPr>
            <w:r w:rsidRPr="009368B4">
              <w:t>DC’s Federal Collaborative Applicant (TCP)</w:t>
            </w:r>
          </w:p>
        </w:tc>
      </w:tr>
      <w:tr w:rsidR="009368B4" w:rsidRPr="009368B4" w:rsidTr="009368B4">
        <w:tc>
          <w:tcPr>
            <w:tcW w:w="0" w:type="auto"/>
          </w:tcPr>
          <w:p w:rsidR="00C25CF8" w:rsidRPr="009368B4" w:rsidRDefault="00C25CF8" w:rsidP="009368B4">
            <w:pPr>
              <w:rPr>
                <w:b/>
              </w:rPr>
            </w:pPr>
            <w:r w:rsidRPr="009368B4">
              <w:rPr>
                <w:b/>
              </w:rPr>
              <w:t>Which body manages policy decisions?</w:t>
            </w:r>
          </w:p>
        </w:tc>
        <w:tc>
          <w:tcPr>
            <w:tcW w:w="5942" w:type="dxa"/>
          </w:tcPr>
          <w:p w:rsidR="00C25CF8" w:rsidRPr="009368B4" w:rsidRDefault="00A444C6" w:rsidP="009368B4">
            <w:pPr>
              <w:pStyle w:val="ListParagraph"/>
              <w:numPr>
                <w:ilvl w:val="0"/>
                <w:numId w:val="1"/>
              </w:numPr>
            </w:pPr>
            <w:r w:rsidRPr="009368B4">
              <w:t xml:space="preserve">ICH </w:t>
            </w:r>
            <w:r w:rsidR="00C25CF8" w:rsidRPr="009368B4">
              <w:t>Singles CAHP Leadership Team</w:t>
            </w:r>
          </w:p>
          <w:p w:rsidR="003C608D" w:rsidRPr="009368B4" w:rsidRDefault="00A444C6" w:rsidP="009368B4">
            <w:pPr>
              <w:pStyle w:val="ListParagraph"/>
              <w:numPr>
                <w:ilvl w:val="0"/>
                <w:numId w:val="1"/>
              </w:numPr>
            </w:pPr>
            <w:r w:rsidRPr="009368B4">
              <w:t xml:space="preserve">ICH </w:t>
            </w:r>
            <w:r w:rsidR="003C608D" w:rsidRPr="009368B4">
              <w:t>Veterans NOW</w:t>
            </w:r>
            <w:r w:rsidR="00136D8E" w:rsidRPr="009368B4">
              <w:t xml:space="preserve"> (for resources specific to Veterans)</w:t>
            </w:r>
          </w:p>
        </w:tc>
        <w:tc>
          <w:tcPr>
            <w:tcW w:w="5247" w:type="dxa"/>
          </w:tcPr>
          <w:p w:rsidR="00C25CF8" w:rsidRPr="009368B4" w:rsidRDefault="00A444C6" w:rsidP="009368B4">
            <w:pPr>
              <w:pStyle w:val="ListParagraph"/>
              <w:numPr>
                <w:ilvl w:val="0"/>
                <w:numId w:val="1"/>
              </w:numPr>
            </w:pPr>
            <w:r w:rsidRPr="009368B4">
              <w:t xml:space="preserve">DHS </w:t>
            </w:r>
            <w:r w:rsidR="00C25CF8" w:rsidRPr="009368B4">
              <w:t>Family System Meeting</w:t>
            </w:r>
          </w:p>
        </w:tc>
        <w:tc>
          <w:tcPr>
            <w:tcW w:w="5308" w:type="dxa"/>
          </w:tcPr>
          <w:p w:rsidR="00C25CF8" w:rsidRPr="009368B4" w:rsidRDefault="00A444C6" w:rsidP="009368B4">
            <w:pPr>
              <w:numPr>
                <w:ilvl w:val="0"/>
                <w:numId w:val="1"/>
              </w:numPr>
            </w:pPr>
            <w:r w:rsidRPr="009368B4">
              <w:t xml:space="preserve">ICH </w:t>
            </w:r>
            <w:r w:rsidR="00C25CF8" w:rsidRPr="009368B4">
              <w:t>Youth Committee</w:t>
            </w:r>
          </w:p>
        </w:tc>
      </w:tr>
      <w:tr w:rsidR="009368B4" w:rsidRPr="009368B4" w:rsidTr="009368B4">
        <w:tc>
          <w:tcPr>
            <w:tcW w:w="0" w:type="auto"/>
          </w:tcPr>
          <w:p w:rsidR="00C25CF8" w:rsidRPr="009368B4" w:rsidRDefault="00C25CF8" w:rsidP="009368B4">
            <w:pPr>
              <w:rPr>
                <w:b/>
              </w:rPr>
            </w:pPr>
            <w:r w:rsidRPr="009368B4">
              <w:rPr>
                <w:b/>
              </w:rPr>
              <w:t>Where does ultimate authority lie?</w:t>
            </w:r>
          </w:p>
        </w:tc>
        <w:tc>
          <w:tcPr>
            <w:tcW w:w="5942" w:type="dxa"/>
          </w:tcPr>
          <w:p w:rsidR="00C25CF8" w:rsidRPr="009368B4" w:rsidRDefault="00C25CF8" w:rsidP="009368B4">
            <w:pPr>
              <w:pStyle w:val="ListParagraph"/>
              <w:numPr>
                <w:ilvl w:val="0"/>
                <w:numId w:val="1"/>
              </w:numPr>
            </w:pPr>
            <w:proofErr w:type="spellStart"/>
            <w:r w:rsidRPr="009368B4">
              <w:t>CoC</w:t>
            </w:r>
            <w:proofErr w:type="spellEnd"/>
            <w:r w:rsidRPr="009368B4">
              <w:t xml:space="preserve"> Governance Board (ICH Full Council)</w:t>
            </w:r>
          </w:p>
        </w:tc>
        <w:tc>
          <w:tcPr>
            <w:tcW w:w="5247" w:type="dxa"/>
          </w:tcPr>
          <w:p w:rsidR="00C25CF8" w:rsidRPr="009368B4" w:rsidRDefault="00C25CF8" w:rsidP="009368B4">
            <w:pPr>
              <w:pStyle w:val="ListParagraph"/>
              <w:numPr>
                <w:ilvl w:val="0"/>
                <w:numId w:val="1"/>
              </w:numPr>
            </w:pPr>
            <w:proofErr w:type="spellStart"/>
            <w:r w:rsidRPr="009368B4">
              <w:t>CoC</w:t>
            </w:r>
            <w:proofErr w:type="spellEnd"/>
            <w:r w:rsidRPr="009368B4">
              <w:t xml:space="preserve"> Governance Board (ICH Full Council)</w:t>
            </w:r>
          </w:p>
        </w:tc>
        <w:tc>
          <w:tcPr>
            <w:tcW w:w="5308" w:type="dxa"/>
          </w:tcPr>
          <w:p w:rsidR="00C25CF8" w:rsidRPr="009368B4" w:rsidRDefault="00C25CF8" w:rsidP="009368B4">
            <w:pPr>
              <w:numPr>
                <w:ilvl w:val="0"/>
                <w:numId w:val="1"/>
              </w:numPr>
            </w:pPr>
            <w:proofErr w:type="spellStart"/>
            <w:r w:rsidRPr="009368B4">
              <w:t>CoC</w:t>
            </w:r>
            <w:proofErr w:type="spellEnd"/>
            <w:r w:rsidRPr="009368B4">
              <w:t xml:space="preserve"> Governance Board (ICH Full Council)</w:t>
            </w:r>
          </w:p>
        </w:tc>
      </w:tr>
      <w:tr w:rsidR="009368B4" w:rsidTr="009368B4">
        <w:tc>
          <w:tcPr>
            <w:tcW w:w="0" w:type="auto"/>
          </w:tcPr>
          <w:p w:rsidR="00C25CF8" w:rsidRPr="009368B4" w:rsidRDefault="00C25CF8" w:rsidP="009368B4">
            <w:pPr>
              <w:rPr>
                <w:b/>
              </w:rPr>
            </w:pPr>
            <w:r w:rsidRPr="009368B4">
              <w:rPr>
                <w:b/>
              </w:rPr>
              <w:t>How often will policy &amp; protocol be updated?</w:t>
            </w:r>
          </w:p>
        </w:tc>
        <w:tc>
          <w:tcPr>
            <w:tcW w:w="5942" w:type="dxa"/>
          </w:tcPr>
          <w:p w:rsidR="00C25CF8" w:rsidRPr="009368B4" w:rsidRDefault="00C25CF8" w:rsidP="009368B4">
            <w:pPr>
              <w:pStyle w:val="ListParagraph"/>
              <w:numPr>
                <w:ilvl w:val="0"/>
                <w:numId w:val="1"/>
              </w:numPr>
            </w:pPr>
            <w:r w:rsidRPr="009368B4">
              <w:t>Annually or as otherwise needed</w:t>
            </w:r>
          </w:p>
        </w:tc>
        <w:tc>
          <w:tcPr>
            <w:tcW w:w="5247" w:type="dxa"/>
          </w:tcPr>
          <w:p w:rsidR="00C25CF8" w:rsidRPr="009368B4" w:rsidRDefault="00C25CF8" w:rsidP="009368B4">
            <w:pPr>
              <w:pStyle w:val="ListParagraph"/>
              <w:numPr>
                <w:ilvl w:val="0"/>
                <w:numId w:val="1"/>
              </w:numPr>
            </w:pPr>
            <w:r w:rsidRPr="009368B4">
              <w:t>Annually or as otherwise needed</w:t>
            </w:r>
          </w:p>
        </w:tc>
        <w:tc>
          <w:tcPr>
            <w:tcW w:w="5308" w:type="dxa"/>
          </w:tcPr>
          <w:p w:rsidR="00C25CF8" w:rsidRPr="009368B4" w:rsidRDefault="00C25CF8" w:rsidP="009368B4">
            <w:pPr>
              <w:numPr>
                <w:ilvl w:val="0"/>
                <w:numId w:val="1"/>
              </w:numPr>
            </w:pPr>
            <w:r w:rsidRPr="009368B4">
              <w:t>Annually or as otherwise needed</w:t>
            </w:r>
          </w:p>
        </w:tc>
      </w:tr>
    </w:tbl>
    <w:p w:rsidR="00F4128D" w:rsidRDefault="00F4128D"/>
    <w:sectPr w:rsidR="00F4128D" w:rsidSect="00E77BF4">
      <w:headerReference w:type="even" r:id="rId10"/>
      <w:headerReference w:type="default" r:id="rId11"/>
      <w:footerReference w:type="default" r:id="rId12"/>
      <w:headerReference w:type="first" r:id="rId13"/>
      <w:footerReference w:type="first" r:id="rId14"/>
      <w:pgSz w:w="20160" w:h="12240" w:orient="landscape" w:code="5"/>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FEB" w:rsidRDefault="00B07FEB" w:rsidP="006934C8">
      <w:pPr>
        <w:spacing w:after="0" w:line="240" w:lineRule="auto"/>
      </w:pPr>
      <w:r>
        <w:separator/>
      </w:r>
    </w:p>
  </w:endnote>
  <w:endnote w:type="continuationSeparator" w:id="0">
    <w:p w:rsidR="00B07FEB" w:rsidRDefault="00B07FEB" w:rsidP="00693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445" w:rsidRPr="003D0A49" w:rsidRDefault="003D0A49" w:rsidP="003D0A49">
    <w:pPr>
      <w:pStyle w:val="Footer"/>
      <w:tabs>
        <w:tab w:val="clear" w:pos="4680"/>
        <w:tab w:val="clear" w:pos="9360"/>
        <w:tab w:val="center" w:pos="8640"/>
        <w:tab w:val="right" w:pos="17100"/>
      </w:tabs>
    </w:pPr>
    <w:r>
      <w:t>DRAFT Matrix |CAHP Prioritization Efforts</w:t>
    </w:r>
    <w:r>
      <w:tab/>
    </w:r>
    <w:r>
      <w:tab/>
      <w:t xml:space="preserve">Page </w:t>
    </w:r>
    <w:r>
      <w:rPr>
        <w:b/>
      </w:rPr>
      <w:fldChar w:fldCharType="begin"/>
    </w:r>
    <w:r>
      <w:rPr>
        <w:b/>
      </w:rPr>
      <w:instrText xml:space="preserve"> PAGE  \* Arabic  \* MERGEFORMAT </w:instrText>
    </w:r>
    <w:r>
      <w:rPr>
        <w:b/>
      </w:rPr>
      <w:fldChar w:fldCharType="separate"/>
    </w:r>
    <w:r w:rsidR="00D6209E">
      <w:rPr>
        <w:b/>
        <w:noProof/>
      </w:rPr>
      <w:t>4</w:t>
    </w:r>
    <w:r>
      <w:rPr>
        <w:b/>
      </w:rPr>
      <w:fldChar w:fldCharType="end"/>
    </w:r>
    <w:r>
      <w:t xml:space="preserve"> of </w:t>
    </w:r>
    <w:r>
      <w:rPr>
        <w:b/>
      </w:rPr>
      <w:fldChar w:fldCharType="begin"/>
    </w:r>
    <w:r>
      <w:rPr>
        <w:b/>
      </w:rPr>
      <w:instrText xml:space="preserve"> NUMPAGES  \* Arabic  \* MERGEFORMAT </w:instrText>
    </w:r>
    <w:r>
      <w:rPr>
        <w:b/>
      </w:rPr>
      <w:fldChar w:fldCharType="separate"/>
    </w:r>
    <w:r w:rsidR="00D6209E">
      <w:rPr>
        <w:b/>
        <w:noProof/>
      </w:rPr>
      <w:t>4</w:t>
    </w:r>
    <w:r>
      <w:rPr>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7103197"/>
      <w:docPartObj>
        <w:docPartGallery w:val="Page Numbers (Bottom of Page)"/>
        <w:docPartUnique/>
      </w:docPartObj>
    </w:sdtPr>
    <w:sdtEndPr>
      <w:rPr>
        <w:noProof/>
      </w:rPr>
    </w:sdtEndPr>
    <w:sdtContent>
      <w:p w:rsidR="00B43CCF" w:rsidRDefault="00B43CCF" w:rsidP="00B43CCF">
        <w:pPr>
          <w:pStyle w:val="Footer"/>
        </w:pPr>
        <w:r>
          <w:t>Coordinated Assessment and Housing Placement (CAHP) System</w:t>
        </w:r>
      </w:p>
      <w:p w:rsidR="00B43CCF" w:rsidRDefault="00B43CCF" w:rsidP="00B43CCF">
        <w:pPr>
          <w:pStyle w:val="Footer"/>
        </w:pPr>
        <w:r>
          <w:t xml:space="preserve">Comparison Matrix </w:t>
        </w:r>
        <w:r>
          <w:tab/>
        </w:r>
        <w:r>
          <w:tab/>
        </w:r>
        <w:r>
          <w:tab/>
        </w:r>
        <w:r>
          <w:tab/>
        </w:r>
        <w:r>
          <w:tab/>
        </w:r>
        <w:r>
          <w:tab/>
        </w:r>
        <w:r>
          <w:tab/>
        </w:r>
        <w:r>
          <w:tab/>
          <w:t xml:space="preserve">         </w:t>
        </w:r>
        <w:r>
          <w:fldChar w:fldCharType="begin"/>
        </w:r>
        <w:r>
          <w:instrText xml:space="preserve"> PAGE   \* MERGEFORMAT </w:instrText>
        </w:r>
        <w:r>
          <w:fldChar w:fldCharType="separate"/>
        </w:r>
        <w:r w:rsidR="00D6209E">
          <w:rPr>
            <w:noProof/>
          </w:rPr>
          <w:t>1</w:t>
        </w:r>
        <w:r>
          <w:rPr>
            <w:noProof/>
          </w:rPr>
          <w:fldChar w:fldCharType="end"/>
        </w:r>
      </w:p>
    </w:sdtContent>
  </w:sdt>
  <w:p w:rsidR="00145445" w:rsidRDefault="00145445" w:rsidP="00B43CCF">
    <w:pPr>
      <w:pStyle w:val="Footer"/>
      <w:tabs>
        <w:tab w:val="clear" w:pos="4680"/>
        <w:tab w:val="clear" w:pos="9360"/>
        <w:tab w:val="center" w:pos="14220"/>
        <w:tab w:val="right" w:pos="171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FEB" w:rsidRDefault="00B07FEB" w:rsidP="006934C8">
      <w:pPr>
        <w:spacing w:after="0" w:line="240" w:lineRule="auto"/>
      </w:pPr>
      <w:r>
        <w:separator/>
      </w:r>
    </w:p>
  </w:footnote>
  <w:footnote w:type="continuationSeparator" w:id="0">
    <w:p w:rsidR="00B07FEB" w:rsidRDefault="00B07FEB" w:rsidP="006934C8">
      <w:pPr>
        <w:spacing w:after="0" w:line="240" w:lineRule="auto"/>
      </w:pPr>
      <w:r>
        <w:continuationSeparator/>
      </w:r>
    </w:p>
  </w:footnote>
  <w:footnote w:id="1">
    <w:p w:rsidR="00E77BF4" w:rsidRDefault="00E77BF4">
      <w:pPr>
        <w:pStyle w:val="FootnoteText"/>
      </w:pPr>
      <w:r>
        <w:rPr>
          <w:rStyle w:val="FootnoteReference"/>
        </w:rPr>
        <w:footnoteRef/>
      </w:r>
      <w:r>
        <w:t xml:space="preserve"> Fail-Safe Protocol refers to the process used when: 1) A client is unable or unwilling to participate in the standards assessment process, or 2) </w:t>
      </w:r>
      <w:r w:rsidR="007531CE">
        <w:t>the assessor has evidence that the client may be more vulnerable than articulated in response to assessment questions (</w:t>
      </w:r>
      <w:proofErr w:type="spellStart"/>
      <w:r w:rsidR="007531CE">
        <w:t>eg</w:t>
      </w:r>
      <w:proofErr w:type="spellEnd"/>
      <w:r w:rsidR="007531CE">
        <w:t>, the client is not a good historian, is not aware of his/her mental health issues, does not feel comfortable disclosing pieces of information that can be assumed with a high degree of certainly, etc.)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3C1" w:rsidRDefault="00B07FEB">
    <w:pPr>
      <w:pStyle w:val="Header"/>
    </w:pPr>
    <w:r>
      <w:rPr>
        <w:noProof/>
      </w:rPr>
      <w:pict w14:anchorId="7563B1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5322095" o:spid="_x0000_s2051"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w Cen MT&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3C1" w:rsidRDefault="00B07FEB">
    <w:pPr>
      <w:pStyle w:val="Header"/>
    </w:pPr>
    <w:r>
      <w:rPr>
        <w:noProof/>
      </w:rPr>
      <w:pict w14:anchorId="0CAFC2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5322096" o:spid="_x0000_s2052"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w Cen MT&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A49" w:rsidRDefault="003D0A49" w:rsidP="003D0A49">
    <w:pPr>
      <w:pStyle w:val="Title"/>
      <w:tabs>
        <w:tab w:val="right" w:pos="17280"/>
      </w:tabs>
      <w:spacing w:after="0"/>
      <w:ind w:left="2160"/>
      <w:rPr>
        <w:sz w:val="28"/>
      </w:rPr>
    </w:pPr>
    <w:r w:rsidRPr="007774F2">
      <w:rPr>
        <w:noProof/>
        <w:sz w:val="48"/>
      </w:rPr>
      <w:drawing>
        <wp:anchor distT="0" distB="0" distL="114300" distR="114300" simplePos="0" relativeHeight="251657216" behindDoc="1" locked="0" layoutInCell="1" allowOverlap="1" wp14:anchorId="4DB24F58" wp14:editId="4C9AB889">
          <wp:simplePos x="0" y="0"/>
          <wp:positionH relativeFrom="column">
            <wp:posOffset>-67310</wp:posOffset>
          </wp:positionH>
          <wp:positionV relativeFrom="paragraph">
            <wp:posOffset>-349250</wp:posOffset>
          </wp:positionV>
          <wp:extent cx="1000125" cy="1003935"/>
          <wp:effectExtent l="0" t="0" r="9525" b="5715"/>
          <wp:wrapTight wrapText="bothSides">
            <wp:wrapPolygon edited="0">
              <wp:start x="0" y="0"/>
              <wp:lineTo x="0" y="21313"/>
              <wp:lineTo x="21394" y="21313"/>
              <wp:lineTo x="21394" y="0"/>
              <wp:lineTo x="0" y="0"/>
            </wp:wrapPolygon>
          </wp:wrapTight>
          <wp:docPr id="3" name="Picture 3" descr="C:\Users\theresa.silla\Documents\Communications\a Images _ web collatoral\Strategic Plan Squares\ICH Profil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C:\Users\theresa.silla\Documents\Communications\a Images _ web collatoral\Strategic Plan Squares\ICH Profile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0125" cy="1003935"/>
                  </a:xfrm>
                  <a:prstGeom prst="rect">
                    <a:avLst/>
                  </a:prstGeom>
                  <a:noFill/>
                  <a:extLst/>
                </pic:spPr>
              </pic:pic>
            </a:graphicData>
          </a:graphic>
          <wp14:sizeRelH relativeFrom="page">
            <wp14:pctWidth>0</wp14:pctWidth>
          </wp14:sizeRelH>
          <wp14:sizeRelV relativeFrom="page">
            <wp14:pctHeight>0</wp14:pctHeight>
          </wp14:sizeRelV>
        </wp:anchor>
      </w:drawing>
    </w:r>
  </w:p>
  <w:p w:rsidR="003D0A49" w:rsidRPr="006934C8" w:rsidRDefault="00B07FEB" w:rsidP="003D0A49">
    <w:pPr>
      <w:pStyle w:val="Title"/>
      <w:tabs>
        <w:tab w:val="right" w:pos="17280"/>
      </w:tabs>
      <w:spacing w:after="0"/>
      <w:ind w:left="2160"/>
      <w:rPr>
        <w:b/>
        <w:sz w:val="28"/>
      </w:rPr>
    </w:pPr>
    <w:r>
      <w:rPr>
        <w:noProof/>
      </w:rPr>
      <w:pict w14:anchorId="66A64A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5322094" o:spid="_x0000_s2050"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Tw Cen MT&quot;;font-size:1pt" string="DRAFT"/>
          <w10:wrap anchorx="margin" anchory="margin"/>
        </v:shape>
      </w:pict>
    </w:r>
    <w:r w:rsidR="006934C8" w:rsidRPr="007774F2">
      <w:rPr>
        <w:sz w:val="28"/>
      </w:rPr>
      <w:t>Government of the District of Columbia</w:t>
    </w:r>
    <w:r w:rsidR="003D0A49">
      <w:rPr>
        <w:sz w:val="28"/>
      </w:rPr>
      <w:tab/>
    </w:r>
  </w:p>
  <w:p w:rsidR="006934C8" w:rsidRPr="006934C8" w:rsidRDefault="006934C8" w:rsidP="003D0A49">
    <w:pPr>
      <w:pStyle w:val="Title"/>
      <w:tabs>
        <w:tab w:val="right" w:pos="17280"/>
      </w:tabs>
      <w:spacing w:after="0"/>
      <w:ind w:left="2160"/>
      <w:rPr>
        <w:sz w:val="28"/>
      </w:rPr>
    </w:pPr>
    <w:r w:rsidRPr="007774F2">
      <w:rPr>
        <w:sz w:val="28"/>
      </w:rPr>
      <w:t>Interagency Council on Homelessness</w:t>
    </w:r>
    <w:r w:rsidR="00B43CCF">
      <w:rPr>
        <w:sz w:val="28"/>
      </w:rPr>
      <w:t xml:space="preserve">                                              </w:t>
    </w:r>
    <w:r w:rsidR="001520BC">
      <w:rPr>
        <w:sz w:val="28"/>
      </w:rPr>
      <w:tab/>
    </w:r>
    <w:r w:rsidR="00B43CCF">
      <w:rPr>
        <w:sz w:val="28"/>
      </w:rPr>
      <w:t xml:space="preserve"> </w:t>
    </w:r>
    <w:r w:rsidR="003D0A49">
      <w:rPr>
        <w:b/>
        <w:sz w:val="28"/>
      </w:rPr>
      <w:t xml:space="preserve">CAHP </w:t>
    </w:r>
    <w:r w:rsidR="00B43CCF">
      <w:rPr>
        <w:b/>
        <w:sz w:val="28"/>
      </w:rPr>
      <w:t>System Comparison Matrix</w:t>
    </w:r>
  </w:p>
  <w:p w:rsidR="006934C8" w:rsidRDefault="006934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7102B"/>
    <w:multiLevelType w:val="hybridMultilevel"/>
    <w:tmpl w:val="0A06E8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E6F631A"/>
    <w:multiLevelType w:val="hybridMultilevel"/>
    <w:tmpl w:val="4052E094"/>
    <w:lvl w:ilvl="0" w:tplc="04090001">
      <w:start w:val="1"/>
      <w:numFmt w:val="bullet"/>
      <w:lvlText w:val=""/>
      <w:lvlJc w:val="left"/>
      <w:pPr>
        <w:ind w:left="785" w:hanging="360"/>
      </w:pPr>
      <w:rPr>
        <w:rFonts w:ascii="Symbol" w:hAnsi="Symbol" w:hint="default"/>
      </w:rPr>
    </w:lvl>
    <w:lvl w:ilvl="1" w:tplc="04090003">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
    <w:nsid w:val="152D17B6"/>
    <w:multiLevelType w:val="hybridMultilevel"/>
    <w:tmpl w:val="C68EF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3F3DC3"/>
    <w:multiLevelType w:val="hybridMultilevel"/>
    <w:tmpl w:val="F10E5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F66344"/>
    <w:multiLevelType w:val="hybridMultilevel"/>
    <w:tmpl w:val="A50EBDDA"/>
    <w:lvl w:ilvl="0" w:tplc="099639C0">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53E6381"/>
    <w:multiLevelType w:val="hybridMultilevel"/>
    <w:tmpl w:val="3500BA06"/>
    <w:lvl w:ilvl="0" w:tplc="099639C0">
      <w:start w:val="1"/>
      <w:numFmt w:val="bullet"/>
      <w:lvlText w:val=""/>
      <w:lvlJc w:val="left"/>
      <w:pPr>
        <w:ind w:left="785" w:hanging="360"/>
      </w:pPr>
      <w:rPr>
        <w:rFonts w:ascii="Symbol" w:hAnsi="Symbol" w:hint="default"/>
        <w:color w:val="auto"/>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6">
    <w:nsid w:val="26F95133"/>
    <w:multiLevelType w:val="hybridMultilevel"/>
    <w:tmpl w:val="90D0DDB6"/>
    <w:lvl w:ilvl="0" w:tplc="099639C0">
      <w:start w:val="1"/>
      <w:numFmt w:val="bullet"/>
      <w:lvlText w:val=""/>
      <w:lvlJc w:val="left"/>
      <w:pPr>
        <w:ind w:left="425" w:hanging="360"/>
      </w:pPr>
      <w:rPr>
        <w:rFonts w:ascii="Symbol" w:hAnsi="Symbol" w:hint="default"/>
        <w:color w:val="auto"/>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7">
    <w:nsid w:val="2E5D5E08"/>
    <w:multiLevelType w:val="hybridMultilevel"/>
    <w:tmpl w:val="8FEA9F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1A826BA"/>
    <w:multiLevelType w:val="hybridMultilevel"/>
    <w:tmpl w:val="E74E4CA2"/>
    <w:lvl w:ilvl="0" w:tplc="099639C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CF3D95"/>
    <w:multiLevelType w:val="hybridMultilevel"/>
    <w:tmpl w:val="6AA6E6BC"/>
    <w:lvl w:ilvl="0" w:tplc="099639C0">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DC6EC1"/>
    <w:multiLevelType w:val="hybridMultilevel"/>
    <w:tmpl w:val="627244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59D4F08"/>
    <w:multiLevelType w:val="hybridMultilevel"/>
    <w:tmpl w:val="7B20F3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4981715"/>
    <w:multiLevelType w:val="hybridMultilevel"/>
    <w:tmpl w:val="6FF6A3FE"/>
    <w:lvl w:ilvl="0" w:tplc="099639C0">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4E48FD"/>
    <w:multiLevelType w:val="hybridMultilevel"/>
    <w:tmpl w:val="89DA0094"/>
    <w:lvl w:ilvl="0" w:tplc="099639C0">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9D445C"/>
    <w:multiLevelType w:val="hybridMultilevel"/>
    <w:tmpl w:val="5E8A39E8"/>
    <w:lvl w:ilvl="0" w:tplc="099639C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102175"/>
    <w:multiLevelType w:val="hybridMultilevel"/>
    <w:tmpl w:val="F8DE14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0"/>
  </w:num>
  <w:num w:numId="3">
    <w:abstractNumId w:val="11"/>
  </w:num>
  <w:num w:numId="4">
    <w:abstractNumId w:val="0"/>
  </w:num>
  <w:num w:numId="5">
    <w:abstractNumId w:val="15"/>
  </w:num>
  <w:num w:numId="6">
    <w:abstractNumId w:val="7"/>
  </w:num>
  <w:num w:numId="7">
    <w:abstractNumId w:val="2"/>
  </w:num>
  <w:num w:numId="8">
    <w:abstractNumId w:val="8"/>
  </w:num>
  <w:num w:numId="9">
    <w:abstractNumId w:val="9"/>
  </w:num>
  <w:num w:numId="10">
    <w:abstractNumId w:val="12"/>
  </w:num>
  <w:num w:numId="11">
    <w:abstractNumId w:val="14"/>
  </w:num>
  <w:num w:numId="12">
    <w:abstractNumId w:val="13"/>
  </w:num>
  <w:num w:numId="13">
    <w:abstractNumId w:val="1"/>
  </w:num>
  <w:num w:numId="14">
    <w:abstractNumId w:val="3"/>
  </w:num>
  <w:num w:numId="15">
    <w:abstractNumId w:val="6"/>
  </w:num>
  <w:num w:numId="1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4C8"/>
    <w:rsid w:val="00044CA4"/>
    <w:rsid w:val="0005016D"/>
    <w:rsid w:val="0005322F"/>
    <w:rsid w:val="000667C0"/>
    <w:rsid w:val="00070FC2"/>
    <w:rsid w:val="00076589"/>
    <w:rsid w:val="000A0484"/>
    <w:rsid w:val="000A250E"/>
    <w:rsid w:val="000A2A14"/>
    <w:rsid w:val="000E1089"/>
    <w:rsid w:val="000E75FE"/>
    <w:rsid w:val="00136D8E"/>
    <w:rsid w:val="00145445"/>
    <w:rsid w:val="001520BC"/>
    <w:rsid w:val="001579FA"/>
    <w:rsid w:val="00170C2C"/>
    <w:rsid w:val="00180EC9"/>
    <w:rsid w:val="001923C1"/>
    <w:rsid w:val="00197AC4"/>
    <w:rsid w:val="00233D8F"/>
    <w:rsid w:val="00235D11"/>
    <w:rsid w:val="00266F0F"/>
    <w:rsid w:val="002C6E96"/>
    <w:rsid w:val="002D0D00"/>
    <w:rsid w:val="002D7581"/>
    <w:rsid w:val="002E345D"/>
    <w:rsid w:val="002F1EF7"/>
    <w:rsid w:val="003103B3"/>
    <w:rsid w:val="00323DFC"/>
    <w:rsid w:val="0033604F"/>
    <w:rsid w:val="00340091"/>
    <w:rsid w:val="003605EE"/>
    <w:rsid w:val="00382884"/>
    <w:rsid w:val="00387FBD"/>
    <w:rsid w:val="00390624"/>
    <w:rsid w:val="003A24FB"/>
    <w:rsid w:val="003B40FB"/>
    <w:rsid w:val="003C608D"/>
    <w:rsid w:val="003D0A49"/>
    <w:rsid w:val="003E2D93"/>
    <w:rsid w:val="003F7F91"/>
    <w:rsid w:val="00405710"/>
    <w:rsid w:val="00431E97"/>
    <w:rsid w:val="0044728F"/>
    <w:rsid w:val="00491F08"/>
    <w:rsid w:val="004A7D1D"/>
    <w:rsid w:val="004C155F"/>
    <w:rsid w:val="004E475C"/>
    <w:rsid w:val="004E5EA2"/>
    <w:rsid w:val="004F313E"/>
    <w:rsid w:val="0059632D"/>
    <w:rsid w:val="005A00DE"/>
    <w:rsid w:val="005B3600"/>
    <w:rsid w:val="005C257C"/>
    <w:rsid w:val="005F7247"/>
    <w:rsid w:val="0060258C"/>
    <w:rsid w:val="006100DF"/>
    <w:rsid w:val="0063021E"/>
    <w:rsid w:val="00651898"/>
    <w:rsid w:val="00652BF2"/>
    <w:rsid w:val="006934C8"/>
    <w:rsid w:val="006E5E23"/>
    <w:rsid w:val="007379DF"/>
    <w:rsid w:val="00741D8C"/>
    <w:rsid w:val="00750CE4"/>
    <w:rsid w:val="007531CE"/>
    <w:rsid w:val="007645FD"/>
    <w:rsid w:val="00785EFF"/>
    <w:rsid w:val="007862E9"/>
    <w:rsid w:val="00793F0F"/>
    <w:rsid w:val="00795ED3"/>
    <w:rsid w:val="007A32A5"/>
    <w:rsid w:val="007B0077"/>
    <w:rsid w:val="007B3D49"/>
    <w:rsid w:val="007D0D13"/>
    <w:rsid w:val="00835F1B"/>
    <w:rsid w:val="00837764"/>
    <w:rsid w:val="00867C01"/>
    <w:rsid w:val="008A0FE1"/>
    <w:rsid w:val="008B3584"/>
    <w:rsid w:val="008F717E"/>
    <w:rsid w:val="008F733C"/>
    <w:rsid w:val="00915045"/>
    <w:rsid w:val="0092293E"/>
    <w:rsid w:val="009368B4"/>
    <w:rsid w:val="00961E47"/>
    <w:rsid w:val="0096585C"/>
    <w:rsid w:val="00986C82"/>
    <w:rsid w:val="009955AF"/>
    <w:rsid w:val="0099633B"/>
    <w:rsid w:val="009B2737"/>
    <w:rsid w:val="009B365E"/>
    <w:rsid w:val="00A06038"/>
    <w:rsid w:val="00A061A8"/>
    <w:rsid w:val="00A32E15"/>
    <w:rsid w:val="00A444C6"/>
    <w:rsid w:val="00AE59E9"/>
    <w:rsid w:val="00B07FEB"/>
    <w:rsid w:val="00B16544"/>
    <w:rsid w:val="00B17FFE"/>
    <w:rsid w:val="00B257A4"/>
    <w:rsid w:val="00B368BB"/>
    <w:rsid w:val="00B43CCF"/>
    <w:rsid w:val="00B46392"/>
    <w:rsid w:val="00B630ED"/>
    <w:rsid w:val="00B85A07"/>
    <w:rsid w:val="00B8618C"/>
    <w:rsid w:val="00B923D9"/>
    <w:rsid w:val="00BA6635"/>
    <w:rsid w:val="00BD18B1"/>
    <w:rsid w:val="00BE387D"/>
    <w:rsid w:val="00BF4DD6"/>
    <w:rsid w:val="00BF7CAF"/>
    <w:rsid w:val="00C111F3"/>
    <w:rsid w:val="00C17817"/>
    <w:rsid w:val="00C25CF8"/>
    <w:rsid w:val="00C32F7E"/>
    <w:rsid w:val="00C35138"/>
    <w:rsid w:val="00C83A76"/>
    <w:rsid w:val="00CA37CC"/>
    <w:rsid w:val="00CE36AF"/>
    <w:rsid w:val="00CF521C"/>
    <w:rsid w:val="00D03CB2"/>
    <w:rsid w:val="00D03ECC"/>
    <w:rsid w:val="00D15E62"/>
    <w:rsid w:val="00D17B47"/>
    <w:rsid w:val="00D6209E"/>
    <w:rsid w:val="00DB3B43"/>
    <w:rsid w:val="00E41ACC"/>
    <w:rsid w:val="00E469E2"/>
    <w:rsid w:val="00E65ED6"/>
    <w:rsid w:val="00E76CA4"/>
    <w:rsid w:val="00E77BF4"/>
    <w:rsid w:val="00E94690"/>
    <w:rsid w:val="00EB0A36"/>
    <w:rsid w:val="00EF2271"/>
    <w:rsid w:val="00F052BB"/>
    <w:rsid w:val="00F056E1"/>
    <w:rsid w:val="00F2236B"/>
    <w:rsid w:val="00F40F18"/>
    <w:rsid w:val="00F4128D"/>
    <w:rsid w:val="00F41CC2"/>
    <w:rsid w:val="00F445D1"/>
    <w:rsid w:val="00F51A80"/>
    <w:rsid w:val="00F941E2"/>
    <w:rsid w:val="00FA1480"/>
    <w:rsid w:val="00FB02CC"/>
    <w:rsid w:val="00FE3EA1"/>
    <w:rsid w:val="00FE56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5:docId w15:val="{10B71981-7961-464F-9B3A-CA6C5216A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884"/>
    <w:rPr>
      <w:rFonts w:ascii="Tw Cen MT" w:hAnsi="Tw Cen MT"/>
    </w:rPr>
  </w:style>
  <w:style w:type="paragraph" w:styleId="Heading1">
    <w:name w:val="heading 1"/>
    <w:basedOn w:val="Normal"/>
    <w:next w:val="Normal"/>
    <w:link w:val="Heading1Char"/>
    <w:uiPriority w:val="9"/>
    <w:qFormat/>
    <w:rsid w:val="00382884"/>
    <w:pPr>
      <w:keepNext/>
      <w:keepLines/>
      <w:spacing w:before="24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82884"/>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382884"/>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382884"/>
    <w:pPr>
      <w:keepNext/>
      <w:keepLines/>
      <w:spacing w:before="200" w:after="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2D758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D75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D758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D758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D758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2884"/>
    <w:rPr>
      <w:rFonts w:ascii="Tw Cen MT" w:eastAsiaTheme="majorEastAsia" w:hAnsi="Tw Cen MT"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82884"/>
    <w:rPr>
      <w:rFonts w:ascii="Tw Cen MT" w:eastAsiaTheme="majorEastAsia" w:hAnsi="Tw Cen MT" w:cstheme="majorBidi"/>
      <w:b/>
      <w:bCs/>
      <w:color w:val="4F81BD" w:themeColor="accent1"/>
      <w:sz w:val="26"/>
      <w:szCs w:val="26"/>
    </w:rPr>
  </w:style>
  <w:style w:type="paragraph" w:styleId="Title">
    <w:name w:val="Title"/>
    <w:basedOn w:val="Normal"/>
    <w:next w:val="Normal"/>
    <w:link w:val="TitleChar"/>
    <w:uiPriority w:val="10"/>
    <w:qFormat/>
    <w:rsid w:val="00382884"/>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82884"/>
    <w:rPr>
      <w:rFonts w:ascii="Tw Cen MT" w:eastAsiaTheme="majorEastAsia" w:hAnsi="Tw Cen MT"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82884"/>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82884"/>
    <w:rPr>
      <w:rFonts w:ascii="Tw Cen MT" w:eastAsiaTheme="majorEastAsia" w:hAnsi="Tw Cen MT"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382884"/>
    <w:rPr>
      <w:rFonts w:ascii="Tw Cen MT" w:eastAsiaTheme="majorEastAsia" w:hAnsi="Tw Cen MT" w:cstheme="majorBidi"/>
      <w:b/>
      <w:bCs/>
      <w:color w:val="4F81BD" w:themeColor="accent1"/>
    </w:rPr>
  </w:style>
  <w:style w:type="character" w:customStyle="1" w:styleId="Heading4Char">
    <w:name w:val="Heading 4 Char"/>
    <w:basedOn w:val="DefaultParagraphFont"/>
    <w:link w:val="Heading4"/>
    <w:uiPriority w:val="9"/>
    <w:semiHidden/>
    <w:rsid w:val="00382884"/>
    <w:rPr>
      <w:rFonts w:ascii="Tw Cen MT" w:eastAsiaTheme="majorEastAsia" w:hAnsi="Tw Cen MT" w:cstheme="majorBidi"/>
      <w:b/>
      <w:bCs/>
      <w:i/>
      <w:iCs/>
      <w:color w:val="4F81BD" w:themeColor="accent1"/>
    </w:rPr>
  </w:style>
  <w:style w:type="paragraph" w:styleId="ListParagraph">
    <w:name w:val="List Paragraph"/>
    <w:basedOn w:val="Normal"/>
    <w:uiPriority w:val="34"/>
    <w:qFormat/>
    <w:rsid w:val="00382884"/>
    <w:pPr>
      <w:ind w:left="720"/>
      <w:contextualSpacing/>
    </w:pPr>
  </w:style>
  <w:style w:type="character" w:customStyle="1" w:styleId="Heading5Char">
    <w:name w:val="Heading 5 Char"/>
    <w:basedOn w:val="DefaultParagraphFont"/>
    <w:link w:val="Heading5"/>
    <w:uiPriority w:val="9"/>
    <w:semiHidden/>
    <w:rsid w:val="002D758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D758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D758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D758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D758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D7581"/>
    <w:pPr>
      <w:spacing w:line="240" w:lineRule="auto"/>
    </w:pPr>
    <w:rPr>
      <w:b/>
      <w:bCs/>
      <w:color w:val="4F81BD" w:themeColor="accent1"/>
      <w:sz w:val="18"/>
      <w:szCs w:val="18"/>
    </w:rPr>
  </w:style>
  <w:style w:type="character" w:styleId="Strong">
    <w:name w:val="Strong"/>
    <w:uiPriority w:val="22"/>
    <w:qFormat/>
    <w:rsid w:val="002D7581"/>
    <w:rPr>
      <w:b/>
      <w:bCs/>
    </w:rPr>
  </w:style>
  <w:style w:type="character" w:styleId="Emphasis">
    <w:name w:val="Emphasis"/>
    <w:uiPriority w:val="20"/>
    <w:qFormat/>
    <w:rsid w:val="002D7581"/>
    <w:rPr>
      <w:i/>
      <w:iCs/>
    </w:rPr>
  </w:style>
  <w:style w:type="paragraph" w:styleId="NoSpacing">
    <w:name w:val="No Spacing"/>
    <w:basedOn w:val="Normal"/>
    <w:link w:val="NoSpacingChar"/>
    <w:uiPriority w:val="1"/>
    <w:qFormat/>
    <w:rsid w:val="002D7581"/>
    <w:pPr>
      <w:spacing w:after="0" w:line="240" w:lineRule="auto"/>
    </w:pPr>
  </w:style>
  <w:style w:type="character" w:customStyle="1" w:styleId="NoSpacingChar">
    <w:name w:val="No Spacing Char"/>
    <w:basedOn w:val="DefaultParagraphFont"/>
    <w:link w:val="NoSpacing"/>
    <w:uiPriority w:val="1"/>
    <w:rsid w:val="002D7581"/>
    <w:rPr>
      <w:rFonts w:ascii="Tw Cen MT" w:hAnsi="Tw Cen MT"/>
    </w:rPr>
  </w:style>
  <w:style w:type="paragraph" w:styleId="Quote">
    <w:name w:val="Quote"/>
    <w:basedOn w:val="Normal"/>
    <w:next w:val="Normal"/>
    <w:link w:val="QuoteChar"/>
    <w:uiPriority w:val="29"/>
    <w:qFormat/>
    <w:rsid w:val="002D7581"/>
    <w:rPr>
      <w:i/>
      <w:iCs/>
      <w:color w:val="000000" w:themeColor="text1"/>
    </w:rPr>
  </w:style>
  <w:style w:type="character" w:customStyle="1" w:styleId="QuoteChar">
    <w:name w:val="Quote Char"/>
    <w:basedOn w:val="DefaultParagraphFont"/>
    <w:link w:val="Quote"/>
    <w:uiPriority w:val="29"/>
    <w:rsid w:val="002D7581"/>
    <w:rPr>
      <w:rFonts w:ascii="Tw Cen MT" w:hAnsi="Tw Cen MT"/>
      <w:i/>
      <w:iCs/>
      <w:color w:val="000000" w:themeColor="text1"/>
    </w:rPr>
  </w:style>
  <w:style w:type="paragraph" w:styleId="IntenseQuote">
    <w:name w:val="Intense Quote"/>
    <w:basedOn w:val="Normal"/>
    <w:next w:val="Normal"/>
    <w:link w:val="IntenseQuoteChar"/>
    <w:uiPriority w:val="30"/>
    <w:qFormat/>
    <w:rsid w:val="002D758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D7581"/>
    <w:rPr>
      <w:rFonts w:ascii="Tw Cen MT" w:hAnsi="Tw Cen MT"/>
      <w:b/>
      <w:bCs/>
      <w:i/>
      <w:iCs/>
      <w:color w:val="4F81BD" w:themeColor="accent1"/>
    </w:rPr>
  </w:style>
  <w:style w:type="character" w:styleId="SubtleEmphasis">
    <w:name w:val="Subtle Emphasis"/>
    <w:uiPriority w:val="19"/>
    <w:qFormat/>
    <w:rsid w:val="002D7581"/>
    <w:rPr>
      <w:i/>
      <w:iCs/>
      <w:color w:val="808080" w:themeColor="text1" w:themeTint="7F"/>
    </w:rPr>
  </w:style>
  <w:style w:type="character" w:styleId="IntenseEmphasis">
    <w:name w:val="Intense Emphasis"/>
    <w:uiPriority w:val="21"/>
    <w:qFormat/>
    <w:rsid w:val="002D7581"/>
    <w:rPr>
      <w:b/>
      <w:bCs/>
      <w:i/>
      <w:iCs/>
      <w:color w:val="4F81BD" w:themeColor="accent1"/>
    </w:rPr>
  </w:style>
  <w:style w:type="character" w:styleId="SubtleReference">
    <w:name w:val="Subtle Reference"/>
    <w:uiPriority w:val="31"/>
    <w:qFormat/>
    <w:rsid w:val="002D7581"/>
    <w:rPr>
      <w:smallCaps/>
      <w:color w:val="C0504D" w:themeColor="accent2"/>
      <w:u w:val="single"/>
    </w:rPr>
  </w:style>
  <w:style w:type="character" w:styleId="IntenseReference">
    <w:name w:val="Intense Reference"/>
    <w:uiPriority w:val="32"/>
    <w:qFormat/>
    <w:rsid w:val="002D7581"/>
    <w:rPr>
      <w:b/>
      <w:bCs/>
      <w:smallCaps/>
      <w:color w:val="C0504D" w:themeColor="accent2"/>
      <w:spacing w:val="5"/>
      <w:u w:val="single"/>
    </w:rPr>
  </w:style>
  <w:style w:type="character" w:styleId="BookTitle">
    <w:name w:val="Book Title"/>
    <w:uiPriority w:val="33"/>
    <w:qFormat/>
    <w:rsid w:val="002D7581"/>
    <w:rPr>
      <w:b/>
      <w:bCs/>
      <w:smallCaps/>
      <w:spacing w:val="5"/>
    </w:rPr>
  </w:style>
  <w:style w:type="paragraph" w:styleId="TOCHeading">
    <w:name w:val="TOC Heading"/>
    <w:basedOn w:val="Heading1"/>
    <w:next w:val="Normal"/>
    <w:uiPriority w:val="39"/>
    <w:unhideWhenUsed/>
    <w:qFormat/>
    <w:rsid w:val="00382884"/>
    <w:pPr>
      <w:outlineLvl w:val="9"/>
    </w:pPr>
    <w:rPr>
      <w:rFonts w:asciiTheme="majorHAnsi" w:hAnsiTheme="majorHAnsi"/>
      <w:lang w:eastAsia="ja-JP"/>
    </w:rPr>
  </w:style>
  <w:style w:type="table" w:styleId="TableGrid">
    <w:name w:val="Table Grid"/>
    <w:basedOn w:val="TableNormal"/>
    <w:uiPriority w:val="59"/>
    <w:rsid w:val="006934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934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4C8"/>
    <w:rPr>
      <w:rFonts w:ascii="Tw Cen MT" w:hAnsi="Tw Cen MT"/>
    </w:rPr>
  </w:style>
  <w:style w:type="paragraph" w:styleId="Footer">
    <w:name w:val="footer"/>
    <w:basedOn w:val="Normal"/>
    <w:link w:val="FooterChar"/>
    <w:uiPriority w:val="99"/>
    <w:unhideWhenUsed/>
    <w:rsid w:val="006934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4C8"/>
    <w:rPr>
      <w:rFonts w:ascii="Tw Cen MT" w:hAnsi="Tw Cen MT"/>
    </w:rPr>
  </w:style>
  <w:style w:type="paragraph" w:styleId="BalloonText">
    <w:name w:val="Balloon Text"/>
    <w:basedOn w:val="Normal"/>
    <w:link w:val="BalloonTextChar"/>
    <w:uiPriority w:val="99"/>
    <w:semiHidden/>
    <w:unhideWhenUsed/>
    <w:rsid w:val="001923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3C1"/>
    <w:rPr>
      <w:rFonts w:ascii="Tahoma" w:hAnsi="Tahoma" w:cs="Tahoma"/>
      <w:sz w:val="16"/>
      <w:szCs w:val="16"/>
    </w:rPr>
  </w:style>
  <w:style w:type="character" w:styleId="CommentReference">
    <w:name w:val="annotation reference"/>
    <w:basedOn w:val="DefaultParagraphFont"/>
    <w:uiPriority w:val="99"/>
    <w:semiHidden/>
    <w:unhideWhenUsed/>
    <w:rsid w:val="005A00DE"/>
    <w:rPr>
      <w:sz w:val="16"/>
      <w:szCs w:val="16"/>
    </w:rPr>
  </w:style>
  <w:style w:type="paragraph" w:styleId="CommentText">
    <w:name w:val="annotation text"/>
    <w:basedOn w:val="Normal"/>
    <w:link w:val="CommentTextChar"/>
    <w:uiPriority w:val="99"/>
    <w:semiHidden/>
    <w:unhideWhenUsed/>
    <w:rsid w:val="005A00DE"/>
    <w:pPr>
      <w:spacing w:line="240" w:lineRule="auto"/>
    </w:pPr>
    <w:rPr>
      <w:sz w:val="20"/>
      <w:szCs w:val="20"/>
    </w:rPr>
  </w:style>
  <w:style w:type="character" w:customStyle="1" w:styleId="CommentTextChar">
    <w:name w:val="Comment Text Char"/>
    <w:basedOn w:val="DefaultParagraphFont"/>
    <w:link w:val="CommentText"/>
    <w:uiPriority w:val="99"/>
    <w:semiHidden/>
    <w:rsid w:val="005A00DE"/>
    <w:rPr>
      <w:rFonts w:ascii="Tw Cen MT" w:hAnsi="Tw Cen MT"/>
      <w:sz w:val="20"/>
      <w:szCs w:val="20"/>
    </w:rPr>
  </w:style>
  <w:style w:type="paragraph" w:styleId="CommentSubject">
    <w:name w:val="annotation subject"/>
    <w:basedOn w:val="CommentText"/>
    <w:next w:val="CommentText"/>
    <w:link w:val="CommentSubjectChar"/>
    <w:uiPriority w:val="99"/>
    <w:semiHidden/>
    <w:unhideWhenUsed/>
    <w:rsid w:val="005A00DE"/>
    <w:rPr>
      <w:b/>
      <w:bCs/>
    </w:rPr>
  </w:style>
  <w:style w:type="character" w:customStyle="1" w:styleId="CommentSubjectChar">
    <w:name w:val="Comment Subject Char"/>
    <w:basedOn w:val="CommentTextChar"/>
    <w:link w:val="CommentSubject"/>
    <w:uiPriority w:val="99"/>
    <w:semiHidden/>
    <w:rsid w:val="005A00DE"/>
    <w:rPr>
      <w:rFonts w:ascii="Tw Cen MT" w:hAnsi="Tw Cen MT"/>
      <w:b/>
      <w:bCs/>
      <w:sz w:val="20"/>
      <w:szCs w:val="20"/>
    </w:rPr>
  </w:style>
  <w:style w:type="character" w:styleId="Hyperlink">
    <w:name w:val="Hyperlink"/>
    <w:basedOn w:val="DefaultParagraphFont"/>
    <w:uiPriority w:val="99"/>
    <w:unhideWhenUsed/>
    <w:rsid w:val="00C17817"/>
    <w:rPr>
      <w:color w:val="0000FF" w:themeColor="hyperlink"/>
      <w:u w:val="single"/>
    </w:rPr>
  </w:style>
  <w:style w:type="paragraph" w:styleId="FootnoteText">
    <w:name w:val="footnote text"/>
    <w:basedOn w:val="Normal"/>
    <w:link w:val="FootnoteTextChar"/>
    <w:uiPriority w:val="99"/>
    <w:semiHidden/>
    <w:unhideWhenUsed/>
    <w:rsid w:val="00E77B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7BF4"/>
    <w:rPr>
      <w:rFonts w:ascii="Tw Cen MT" w:hAnsi="Tw Cen MT"/>
      <w:sz w:val="20"/>
      <w:szCs w:val="20"/>
    </w:rPr>
  </w:style>
  <w:style w:type="character" w:styleId="FootnoteReference">
    <w:name w:val="footnote reference"/>
    <w:basedOn w:val="DefaultParagraphFont"/>
    <w:uiPriority w:val="99"/>
    <w:semiHidden/>
    <w:unhideWhenUsed/>
    <w:rsid w:val="00E77B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32065">
      <w:bodyDiv w:val="1"/>
      <w:marLeft w:val="0"/>
      <w:marRight w:val="0"/>
      <w:marTop w:val="0"/>
      <w:marBottom w:val="0"/>
      <w:divBdr>
        <w:top w:val="none" w:sz="0" w:space="0" w:color="auto"/>
        <w:left w:val="none" w:sz="0" w:space="0" w:color="auto"/>
        <w:bottom w:val="none" w:sz="0" w:space="0" w:color="auto"/>
        <w:right w:val="none" w:sz="0" w:space="0" w:color="auto"/>
      </w:divBdr>
      <w:divsChild>
        <w:div w:id="1773357176">
          <w:marLeft w:val="706"/>
          <w:marRight w:val="0"/>
          <w:marTop w:val="156"/>
          <w:marBottom w:val="0"/>
          <w:divBdr>
            <w:top w:val="none" w:sz="0" w:space="0" w:color="auto"/>
            <w:left w:val="none" w:sz="0" w:space="0" w:color="auto"/>
            <w:bottom w:val="none" w:sz="0" w:space="0" w:color="auto"/>
            <w:right w:val="none" w:sz="0" w:space="0" w:color="auto"/>
          </w:divBdr>
        </w:div>
        <w:div w:id="645352902">
          <w:marLeft w:val="706"/>
          <w:marRight w:val="0"/>
          <w:marTop w:val="156"/>
          <w:marBottom w:val="0"/>
          <w:divBdr>
            <w:top w:val="none" w:sz="0" w:space="0" w:color="auto"/>
            <w:left w:val="none" w:sz="0" w:space="0" w:color="auto"/>
            <w:bottom w:val="none" w:sz="0" w:space="0" w:color="auto"/>
            <w:right w:val="none" w:sz="0" w:space="0" w:color="auto"/>
          </w:divBdr>
        </w:div>
        <w:div w:id="854537552">
          <w:marLeft w:val="706"/>
          <w:marRight w:val="0"/>
          <w:marTop w:val="156"/>
          <w:marBottom w:val="0"/>
          <w:divBdr>
            <w:top w:val="none" w:sz="0" w:space="0" w:color="auto"/>
            <w:left w:val="none" w:sz="0" w:space="0" w:color="auto"/>
            <w:bottom w:val="none" w:sz="0" w:space="0" w:color="auto"/>
            <w:right w:val="none" w:sz="0" w:space="0" w:color="auto"/>
          </w:divBdr>
        </w:div>
        <w:div w:id="1041323733">
          <w:marLeft w:val="1426"/>
          <w:marRight w:val="0"/>
          <w:marTop w:val="123"/>
          <w:marBottom w:val="0"/>
          <w:divBdr>
            <w:top w:val="none" w:sz="0" w:space="0" w:color="auto"/>
            <w:left w:val="none" w:sz="0" w:space="0" w:color="auto"/>
            <w:bottom w:val="none" w:sz="0" w:space="0" w:color="auto"/>
            <w:right w:val="none" w:sz="0" w:space="0" w:color="auto"/>
          </w:divBdr>
        </w:div>
        <w:div w:id="67462351">
          <w:marLeft w:val="1426"/>
          <w:marRight w:val="0"/>
          <w:marTop w:val="123"/>
          <w:marBottom w:val="0"/>
          <w:divBdr>
            <w:top w:val="none" w:sz="0" w:space="0" w:color="auto"/>
            <w:left w:val="none" w:sz="0" w:space="0" w:color="auto"/>
            <w:bottom w:val="none" w:sz="0" w:space="0" w:color="auto"/>
            <w:right w:val="none" w:sz="0" w:space="0" w:color="auto"/>
          </w:divBdr>
        </w:div>
        <w:div w:id="2027052897">
          <w:marLeft w:val="1426"/>
          <w:marRight w:val="0"/>
          <w:marTop w:val="123"/>
          <w:marBottom w:val="0"/>
          <w:divBdr>
            <w:top w:val="none" w:sz="0" w:space="0" w:color="auto"/>
            <w:left w:val="none" w:sz="0" w:space="0" w:color="auto"/>
            <w:bottom w:val="none" w:sz="0" w:space="0" w:color="auto"/>
            <w:right w:val="none" w:sz="0" w:space="0" w:color="auto"/>
          </w:divBdr>
        </w:div>
        <w:div w:id="701174957">
          <w:marLeft w:val="1426"/>
          <w:marRight w:val="0"/>
          <w:marTop w:val="123"/>
          <w:marBottom w:val="0"/>
          <w:divBdr>
            <w:top w:val="none" w:sz="0" w:space="0" w:color="auto"/>
            <w:left w:val="none" w:sz="0" w:space="0" w:color="auto"/>
            <w:bottom w:val="none" w:sz="0" w:space="0" w:color="auto"/>
            <w:right w:val="none" w:sz="0" w:space="0" w:color="auto"/>
          </w:divBdr>
        </w:div>
        <w:div w:id="1500458873">
          <w:marLeft w:val="1426"/>
          <w:marRight w:val="0"/>
          <w:marTop w:val="123"/>
          <w:marBottom w:val="0"/>
          <w:divBdr>
            <w:top w:val="none" w:sz="0" w:space="0" w:color="auto"/>
            <w:left w:val="none" w:sz="0" w:space="0" w:color="auto"/>
            <w:bottom w:val="none" w:sz="0" w:space="0" w:color="auto"/>
            <w:right w:val="none" w:sz="0" w:space="0" w:color="auto"/>
          </w:divBdr>
        </w:div>
        <w:div w:id="327249818">
          <w:marLeft w:val="1426"/>
          <w:marRight w:val="0"/>
          <w:marTop w:val="123"/>
          <w:marBottom w:val="0"/>
          <w:divBdr>
            <w:top w:val="none" w:sz="0" w:space="0" w:color="auto"/>
            <w:left w:val="none" w:sz="0" w:space="0" w:color="auto"/>
            <w:bottom w:val="none" w:sz="0" w:space="0" w:color="auto"/>
            <w:right w:val="none" w:sz="0" w:space="0" w:color="auto"/>
          </w:divBdr>
        </w:div>
        <w:div w:id="1627616181">
          <w:marLeft w:val="1426"/>
          <w:marRight w:val="0"/>
          <w:marTop w:val="123"/>
          <w:marBottom w:val="0"/>
          <w:divBdr>
            <w:top w:val="none" w:sz="0" w:space="0" w:color="auto"/>
            <w:left w:val="none" w:sz="0" w:space="0" w:color="auto"/>
            <w:bottom w:val="none" w:sz="0" w:space="0" w:color="auto"/>
            <w:right w:val="none" w:sz="0" w:space="0" w:color="auto"/>
          </w:divBdr>
        </w:div>
      </w:divsChild>
    </w:div>
    <w:div w:id="63720392">
      <w:bodyDiv w:val="1"/>
      <w:marLeft w:val="0"/>
      <w:marRight w:val="0"/>
      <w:marTop w:val="0"/>
      <w:marBottom w:val="0"/>
      <w:divBdr>
        <w:top w:val="none" w:sz="0" w:space="0" w:color="auto"/>
        <w:left w:val="none" w:sz="0" w:space="0" w:color="auto"/>
        <w:bottom w:val="none" w:sz="0" w:space="0" w:color="auto"/>
        <w:right w:val="none" w:sz="0" w:space="0" w:color="auto"/>
      </w:divBdr>
      <w:divsChild>
        <w:div w:id="2004041695">
          <w:marLeft w:val="706"/>
          <w:marRight w:val="0"/>
          <w:marTop w:val="156"/>
          <w:marBottom w:val="0"/>
          <w:divBdr>
            <w:top w:val="none" w:sz="0" w:space="0" w:color="auto"/>
            <w:left w:val="none" w:sz="0" w:space="0" w:color="auto"/>
            <w:bottom w:val="none" w:sz="0" w:space="0" w:color="auto"/>
            <w:right w:val="none" w:sz="0" w:space="0" w:color="auto"/>
          </w:divBdr>
        </w:div>
        <w:div w:id="566460355">
          <w:marLeft w:val="706"/>
          <w:marRight w:val="0"/>
          <w:marTop w:val="156"/>
          <w:marBottom w:val="0"/>
          <w:divBdr>
            <w:top w:val="none" w:sz="0" w:space="0" w:color="auto"/>
            <w:left w:val="none" w:sz="0" w:space="0" w:color="auto"/>
            <w:bottom w:val="none" w:sz="0" w:space="0" w:color="auto"/>
            <w:right w:val="none" w:sz="0" w:space="0" w:color="auto"/>
          </w:divBdr>
        </w:div>
        <w:div w:id="410739259">
          <w:marLeft w:val="706"/>
          <w:marRight w:val="0"/>
          <w:marTop w:val="156"/>
          <w:marBottom w:val="0"/>
          <w:divBdr>
            <w:top w:val="none" w:sz="0" w:space="0" w:color="auto"/>
            <w:left w:val="none" w:sz="0" w:space="0" w:color="auto"/>
            <w:bottom w:val="none" w:sz="0" w:space="0" w:color="auto"/>
            <w:right w:val="none" w:sz="0" w:space="0" w:color="auto"/>
          </w:divBdr>
        </w:div>
      </w:divsChild>
    </w:div>
    <w:div w:id="63915753">
      <w:bodyDiv w:val="1"/>
      <w:marLeft w:val="0"/>
      <w:marRight w:val="0"/>
      <w:marTop w:val="0"/>
      <w:marBottom w:val="0"/>
      <w:divBdr>
        <w:top w:val="none" w:sz="0" w:space="0" w:color="auto"/>
        <w:left w:val="none" w:sz="0" w:space="0" w:color="auto"/>
        <w:bottom w:val="none" w:sz="0" w:space="0" w:color="auto"/>
        <w:right w:val="none" w:sz="0" w:space="0" w:color="auto"/>
      </w:divBdr>
      <w:divsChild>
        <w:div w:id="1139106351">
          <w:marLeft w:val="706"/>
          <w:marRight w:val="0"/>
          <w:marTop w:val="156"/>
          <w:marBottom w:val="0"/>
          <w:divBdr>
            <w:top w:val="none" w:sz="0" w:space="0" w:color="auto"/>
            <w:left w:val="none" w:sz="0" w:space="0" w:color="auto"/>
            <w:bottom w:val="none" w:sz="0" w:space="0" w:color="auto"/>
            <w:right w:val="none" w:sz="0" w:space="0" w:color="auto"/>
          </w:divBdr>
        </w:div>
        <w:div w:id="1811898648">
          <w:marLeft w:val="1426"/>
          <w:marRight w:val="0"/>
          <w:marTop w:val="123"/>
          <w:marBottom w:val="0"/>
          <w:divBdr>
            <w:top w:val="none" w:sz="0" w:space="0" w:color="auto"/>
            <w:left w:val="none" w:sz="0" w:space="0" w:color="auto"/>
            <w:bottom w:val="none" w:sz="0" w:space="0" w:color="auto"/>
            <w:right w:val="none" w:sz="0" w:space="0" w:color="auto"/>
          </w:divBdr>
        </w:div>
        <w:div w:id="323048006">
          <w:marLeft w:val="1426"/>
          <w:marRight w:val="0"/>
          <w:marTop w:val="123"/>
          <w:marBottom w:val="0"/>
          <w:divBdr>
            <w:top w:val="none" w:sz="0" w:space="0" w:color="auto"/>
            <w:left w:val="none" w:sz="0" w:space="0" w:color="auto"/>
            <w:bottom w:val="none" w:sz="0" w:space="0" w:color="auto"/>
            <w:right w:val="none" w:sz="0" w:space="0" w:color="auto"/>
          </w:divBdr>
        </w:div>
        <w:div w:id="1881094213">
          <w:marLeft w:val="706"/>
          <w:marRight w:val="0"/>
          <w:marTop w:val="156"/>
          <w:marBottom w:val="0"/>
          <w:divBdr>
            <w:top w:val="none" w:sz="0" w:space="0" w:color="auto"/>
            <w:left w:val="none" w:sz="0" w:space="0" w:color="auto"/>
            <w:bottom w:val="none" w:sz="0" w:space="0" w:color="auto"/>
            <w:right w:val="none" w:sz="0" w:space="0" w:color="auto"/>
          </w:divBdr>
        </w:div>
        <w:div w:id="373844829">
          <w:marLeft w:val="706"/>
          <w:marRight w:val="0"/>
          <w:marTop w:val="156"/>
          <w:marBottom w:val="0"/>
          <w:divBdr>
            <w:top w:val="none" w:sz="0" w:space="0" w:color="auto"/>
            <w:left w:val="none" w:sz="0" w:space="0" w:color="auto"/>
            <w:bottom w:val="none" w:sz="0" w:space="0" w:color="auto"/>
            <w:right w:val="none" w:sz="0" w:space="0" w:color="auto"/>
          </w:divBdr>
        </w:div>
        <w:div w:id="437146463">
          <w:marLeft w:val="706"/>
          <w:marRight w:val="0"/>
          <w:marTop w:val="156"/>
          <w:marBottom w:val="0"/>
          <w:divBdr>
            <w:top w:val="none" w:sz="0" w:space="0" w:color="auto"/>
            <w:left w:val="none" w:sz="0" w:space="0" w:color="auto"/>
            <w:bottom w:val="none" w:sz="0" w:space="0" w:color="auto"/>
            <w:right w:val="none" w:sz="0" w:space="0" w:color="auto"/>
          </w:divBdr>
        </w:div>
        <w:div w:id="522859899">
          <w:marLeft w:val="706"/>
          <w:marRight w:val="0"/>
          <w:marTop w:val="156"/>
          <w:marBottom w:val="0"/>
          <w:divBdr>
            <w:top w:val="none" w:sz="0" w:space="0" w:color="auto"/>
            <w:left w:val="none" w:sz="0" w:space="0" w:color="auto"/>
            <w:bottom w:val="none" w:sz="0" w:space="0" w:color="auto"/>
            <w:right w:val="none" w:sz="0" w:space="0" w:color="auto"/>
          </w:divBdr>
        </w:div>
        <w:div w:id="960696758">
          <w:marLeft w:val="706"/>
          <w:marRight w:val="0"/>
          <w:marTop w:val="156"/>
          <w:marBottom w:val="0"/>
          <w:divBdr>
            <w:top w:val="none" w:sz="0" w:space="0" w:color="auto"/>
            <w:left w:val="none" w:sz="0" w:space="0" w:color="auto"/>
            <w:bottom w:val="none" w:sz="0" w:space="0" w:color="auto"/>
            <w:right w:val="none" w:sz="0" w:space="0" w:color="auto"/>
          </w:divBdr>
        </w:div>
      </w:divsChild>
    </w:div>
    <w:div w:id="293754337">
      <w:bodyDiv w:val="1"/>
      <w:marLeft w:val="0"/>
      <w:marRight w:val="0"/>
      <w:marTop w:val="0"/>
      <w:marBottom w:val="0"/>
      <w:divBdr>
        <w:top w:val="none" w:sz="0" w:space="0" w:color="auto"/>
        <w:left w:val="none" w:sz="0" w:space="0" w:color="auto"/>
        <w:bottom w:val="none" w:sz="0" w:space="0" w:color="auto"/>
        <w:right w:val="none" w:sz="0" w:space="0" w:color="auto"/>
      </w:divBdr>
      <w:divsChild>
        <w:div w:id="1659259499">
          <w:marLeft w:val="706"/>
          <w:marRight w:val="0"/>
          <w:marTop w:val="156"/>
          <w:marBottom w:val="0"/>
          <w:divBdr>
            <w:top w:val="none" w:sz="0" w:space="0" w:color="auto"/>
            <w:left w:val="none" w:sz="0" w:space="0" w:color="auto"/>
            <w:bottom w:val="none" w:sz="0" w:space="0" w:color="auto"/>
            <w:right w:val="none" w:sz="0" w:space="0" w:color="auto"/>
          </w:divBdr>
        </w:div>
        <w:div w:id="1167597211">
          <w:marLeft w:val="706"/>
          <w:marRight w:val="0"/>
          <w:marTop w:val="156"/>
          <w:marBottom w:val="0"/>
          <w:divBdr>
            <w:top w:val="none" w:sz="0" w:space="0" w:color="auto"/>
            <w:left w:val="none" w:sz="0" w:space="0" w:color="auto"/>
            <w:bottom w:val="none" w:sz="0" w:space="0" w:color="auto"/>
            <w:right w:val="none" w:sz="0" w:space="0" w:color="auto"/>
          </w:divBdr>
        </w:div>
        <w:div w:id="57441964">
          <w:marLeft w:val="706"/>
          <w:marRight w:val="0"/>
          <w:marTop w:val="156"/>
          <w:marBottom w:val="0"/>
          <w:divBdr>
            <w:top w:val="none" w:sz="0" w:space="0" w:color="auto"/>
            <w:left w:val="none" w:sz="0" w:space="0" w:color="auto"/>
            <w:bottom w:val="none" w:sz="0" w:space="0" w:color="auto"/>
            <w:right w:val="none" w:sz="0" w:space="0" w:color="auto"/>
          </w:divBdr>
        </w:div>
        <w:div w:id="496186840">
          <w:marLeft w:val="706"/>
          <w:marRight w:val="0"/>
          <w:marTop w:val="156"/>
          <w:marBottom w:val="0"/>
          <w:divBdr>
            <w:top w:val="none" w:sz="0" w:space="0" w:color="auto"/>
            <w:left w:val="none" w:sz="0" w:space="0" w:color="auto"/>
            <w:bottom w:val="none" w:sz="0" w:space="0" w:color="auto"/>
            <w:right w:val="none" w:sz="0" w:space="0" w:color="auto"/>
          </w:divBdr>
        </w:div>
        <w:div w:id="2016616464">
          <w:marLeft w:val="706"/>
          <w:marRight w:val="0"/>
          <w:marTop w:val="156"/>
          <w:marBottom w:val="0"/>
          <w:divBdr>
            <w:top w:val="none" w:sz="0" w:space="0" w:color="auto"/>
            <w:left w:val="none" w:sz="0" w:space="0" w:color="auto"/>
            <w:bottom w:val="none" w:sz="0" w:space="0" w:color="auto"/>
            <w:right w:val="none" w:sz="0" w:space="0" w:color="auto"/>
          </w:divBdr>
        </w:div>
      </w:divsChild>
    </w:div>
    <w:div w:id="325670550">
      <w:bodyDiv w:val="1"/>
      <w:marLeft w:val="0"/>
      <w:marRight w:val="0"/>
      <w:marTop w:val="0"/>
      <w:marBottom w:val="0"/>
      <w:divBdr>
        <w:top w:val="none" w:sz="0" w:space="0" w:color="auto"/>
        <w:left w:val="none" w:sz="0" w:space="0" w:color="auto"/>
        <w:bottom w:val="none" w:sz="0" w:space="0" w:color="auto"/>
        <w:right w:val="none" w:sz="0" w:space="0" w:color="auto"/>
      </w:divBdr>
      <w:divsChild>
        <w:div w:id="337198500">
          <w:marLeft w:val="706"/>
          <w:marRight w:val="0"/>
          <w:marTop w:val="156"/>
          <w:marBottom w:val="0"/>
          <w:divBdr>
            <w:top w:val="none" w:sz="0" w:space="0" w:color="auto"/>
            <w:left w:val="none" w:sz="0" w:space="0" w:color="auto"/>
            <w:bottom w:val="none" w:sz="0" w:space="0" w:color="auto"/>
            <w:right w:val="none" w:sz="0" w:space="0" w:color="auto"/>
          </w:divBdr>
        </w:div>
        <w:div w:id="482047312">
          <w:marLeft w:val="706"/>
          <w:marRight w:val="0"/>
          <w:marTop w:val="156"/>
          <w:marBottom w:val="0"/>
          <w:divBdr>
            <w:top w:val="none" w:sz="0" w:space="0" w:color="auto"/>
            <w:left w:val="none" w:sz="0" w:space="0" w:color="auto"/>
            <w:bottom w:val="none" w:sz="0" w:space="0" w:color="auto"/>
            <w:right w:val="none" w:sz="0" w:space="0" w:color="auto"/>
          </w:divBdr>
        </w:div>
        <w:div w:id="512303450">
          <w:marLeft w:val="706"/>
          <w:marRight w:val="0"/>
          <w:marTop w:val="156"/>
          <w:marBottom w:val="0"/>
          <w:divBdr>
            <w:top w:val="none" w:sz="0" w:space="0" w:color="auto"/>
            <w:left w:val="none" w:sz="0" w:space="0" w:color="auto"/>
            <w:bottom w:val="none" w:sz="0" w:space="0" w:color="auto"/>
            <w:right w:val="none" w:sz="0" w:space="0" w:color="auto"/>
          </w:divBdr>
        </w:div>
        <w:div w:id="1466200589">
          <w:marLeft w:val="1426"/>
          <w:marRight w:val="0"/>
          <w:marTop w:val="123"/>
          <w:marBottom w:val="0"/>
          <w:divBdr>
            <w:top w:val="none" w:sz="0" w:space="0" w:color="auto"/>
            <w:left w:val="none" w:sz="0" w:space="0" w:color="auto"/>
            <w:bottom w:val="none" w:sz="0" w:space="0" w:color="auto"/>
            <w:right w:val="none" w:sz="0" w:space="0" w:color="auto"/>
          </w:divBdr>
        </w:div>
        <w:div w:id="1344085666">
          <w:marLeft w:val="1426"/>
          <w:marRight w:val="0"/>
          <w:marTop w:val="123"/>
          <w:marBottom w:val="0"/>
          <w:divBdr>
            <w:top w:val="none" w:sz="0" w:space="0" w:color="auto"/>
            <w:left w:val="none" w:sz="0" w:space="0" w:color="auto"/>
            <w:bottom w:val="none" w:sz="0" w:space="0" w:color="auto"/>
            <w:right w:val="none" w:sz="0" w:space="0" w:color="auto"/>
          </w:divBdr>
        </w:div>
        <w:div w:id="849293800">
          <w:marLeft w:val="1426"/>
          <w:marRight w:val="0"/>
          <w:marTop w:val="123"/>
          <w:marBottom w:val="0"/>
          <w:divBdr>
            <w:top w:val="none" w:sz="0" w:space="0" w:color="auto"/>
            <w:left w:val="none" w:sz="0" w:space="0" w:color="auto"/>
            <w:bottom w:val="none" w:sz="0" w:space="0" w:color="auto"/>
            <w:right w:val="none" w:sz="0" w:space="0" w:color="auto"/>
          </w:divBdr>
        </w:div>
        <w:div w:id="940063675">
          <w:marLeft w:val="1426"/>
          <w:marRight w:val="0"/>
          <w:marTop w:val="123"/>
          <w:marBottom w:val="0"/>
          <w:divBdr>
            <w:top w:val="none" w:sz="0" w:space="0" w:color="auto"/>
            <w:left w:val="none" w:sz="0" w:space="0" w:color="auto"/>
            <w:bottom w:val="none" w:sz="0" w:space="0" w:color="auto"/>
            <w:right w:val="none" w:sz="0" w:space="0" w:color="auto"/>
          </w:divBdr>
        </w:div>
      </w:divsChild>
    </w:div>
    <w:div w:id="524247133">
      <w:bodyDiv w:val="1"/>
      <w:marLeft w:val="0"/>
      <w:marRight w:val="0"/>
      <w:marTop w:val="0"/>
      <w:marBottom w:val="0"/>
      <w:divBdr>
        <w:top w:val="none" w:sz="0" w:space="0" w:color="auto"/>
        <w:left w:val="none" w:sz="0" w:space="0" w:color="auto"/>
        <w:bottom w:val="none" w:sz="0" w:space="0" w:color="auto"/>
        <w:right w:val="none" w:sz="0" w:space="0" w:color="auto"/>
      </w:divBdr>
      <w:divsChild>
        <w:div w:id="1231424956">
          <w:marLeft w:val="706"/>
          <w:marRight w:val="0"/>
          <w:marTop w:val="156"/>
          <w:marBottom w:val="0"/>
          <w:divBdr>
            <w:top w:val="none" w:sz="0" w:space="0" w:color="auto"/>
            <w:left w:val="none" w:sz="0" w:space="0" w:color="auto"/>
            <w:bottom w:val="none" w:sz="0" w:space="0" w:color="auto"/>
            <w:right w:val="none" w:sz="0" w:space="0" w:color="auto"/>
          </w:divBdr>
        </w:div>
        <w:div w:id="452945209">
          <w:marLeft w:val="706"/>
          <w:marRight w:val="0"/>
          <w:marTop w:val="156"/>
          <w:marBottom w:val="0"/>
          <w:divBdr>
            <w:top w:val="none" w:sz="0" w:space="0" w:color="auto"/>
            <w:left w:val="none" w:sz="0" w:space="0" w:color="auto"/>
            <w:bottom w:val="none" w:sz="0" w:space="0" w:color="auto"/>
            <w:right w:val="none" w:sz="0" w:space="0" w:color="auto"/>
          </w:divBdr>
        </w:div>
        <w:div w:id="942224168">
          <w:marLeft w:val="1426"/>
          <w:marRight w:val="0"/>
          <w:marTop w:val="123"/>
          <w:marBottom w:val="0"/>
          <w:divBdr>
            <w:top w:val="none" w:sz="0" w:space="0" w:color="auto"/>
            <w:left w:val="none" w:sz="0" w:space="0" w:color="auto"/>
            <w:bottom w:val="none" w:sz="0" w:space="0" w:color="auto"/>
            <w:right w:val="none" w:sz="0" w:space="0" w:color="auto"/>
          </w:divBdr>
        </w:div>
        <w:div w:id="1831872405">
          <w:marLeft w:val="1426"/>
          <w:marRight w:val="0"/>
          <w:marTop w:val="123"/>
          <w:marBottom w:val="0"/>
          <w:divBdr>
            <w:top w:val="none" w:sz="0" w:space="0" w:color="auto"/>
            <w:left w:val="none" w:sz="0" w:space="0" w:color="auto"/>
            <w:bottom w:val="none" w:sz="0" w:space="0" w:color="auto"/>
            <w:right w:val="none" w:sz="0" w:space="0" w:color="auto"/>
          </w:divBdr>
        </w:div>
        <w:div w:id="697241412">
          <w:marLeft w:val="1426"/>
          <w:marRight w:val="0"/>
          <w:marTop w:val="123"/>
          <w:marBottom w:val="0"/>
          <w:divBdr>
            <w:top w:val="none" w:sz="0" w:space="0" w:color="auto"/>
            <w:left w:val="none" w:sz="0" w:space="0" w:color="auto"/>
            <w:bottom w:val="none" w:sz="0" w:space="0" w:color="auto"/>
            <w:right w:val="none" w:sz="0" w:space="0" w:color="auto"/>
          </w:divBdr>
        </w:div>
      </w:divsChild>
    </w:div>
    <w:div w:id="859197645">
      <w:bodyDiv w:val="1"/>
      <w:marLeft w:val="0"/>
      <w:marRight w:val="0"/>
      <w:marTop w:val="0"/>
      <w:marBottom w:val="0"/>
      <w:divBdr>
        <w:top w:val="none" w:sz="0" w:space="0" w:color="auto"/>
        <w:left w:val="none" w:sz="0" w:space="0" w:color="auto"/>
        <w:bottom w:val="none" w:sz="0" w:space="0" w:color="auto"/>
        <w:right w:val="none" w:sz="0" w:space="0" w:color="auto"/>
      </w:divBdr>
      <w:divsChild>
        <w:div w:id="223613401">
          <w:marLeft w:val="706"/>
          <w:marRight w:val="0"/>
          <w:marTop w:val="156"/>
          <w:marBottom w:val="0"/>
          <w:divBdr>
            <w:top w:val="none" w:sz="0" w:space="0" w:color="auto"/>
            <w:left w:val="none" w:sz="0" w:space="0" w:color="auto"/>
            <w:bottom w:val="none" w:sz="0" w:space="0" w:color="auto"/>
            <w:right w:val="none" w:sz="0" w:space="0" w:color="auto"/>
          </w:divBdr>
        </w:div>
        <w:div w:id="1123427705">
          <w:marLeft w:val="706"/>
          <w:marRight w:val="0"/>
          <w:marTop w:val="156"/>
          <w:marBottom w:val="0"/>
          <w:divBdr>
            <w:top w:val="none" w:sz="0" w:space="0" w:color="auto"/>
            <w:left w:val="none" w:sz="0" w:space="0" w:color="auto"/>
            <w:bottom w:val="none" w:sz="0" w:space="0" w:color="auto"/>
            <w:right w:val="none" w:sz="0" w:space="0" w:color="auto"/>
          </w:divBdr>
        </w:div>
        <w:div w:id="555549742">
          <w:marLeft w:val="706"/>
          <w:marRight w:val="0"/>
          <w:marTop w:val="156"/>
          <w:marBottom w:val="0"/>
          <w:divBdr>
            <w:top w:val="none" w:sz="0" w:space="0" w:color="auto"/>
            <w:left w:val="none" w:sz="0" w:space="0" w:color="auto"/>
            <w:bottom w:val="none" w:sz="0" w:space="0" w:color="auto"/>
            <w:right w:val="none" w:sz="0" w:space="0" w:color="auto"/>
          </w:divBdr>
        </w:div>
        <w:div w:id="1697190214">
          <w:marLeft w:val="1426"/>
          <w:marRight w:val="0"/>
          <w:marTop w:val="123"/>
          <w:marBottom w:val="0"/>
          <w:divBdr>
            <w:top w:val="none" w:sz="0" w:space="0" w:color="auto"/>
            <w:left w:val="none" w:sz="0" w:space="0" w:color="auto"/>
            <w:bottom w:val="none" w:sz="0" w:space="0" w:color="auto"/>
            <w:right w:val="none" w:sz="0" w:space="0" w:color="auto"/>
          </w:divBdr>
        </w:div>
        <w:div w:id="519856315">
          <w:marLeft w:val="1426"/>
          <w:marRight w:val="0"/>
          <w:marTop w:val="123"/>
          <w:marBottom w:val="0"/>
          <w:divBdr>
            <w:top w:val="none" w:sz="0" w:space="0" w:color="auto"/>
            <w:left w:val="none" w:sz="0" w:space="0" w:color="auto"/>
            <w:bottom w:val="none" w:sz="0" w:space="0" w:color="auto"/>
            <w:right w:val="none" w:sz="0" w:space="0" w:color="auto"/>
          </w:divBdr>
        </w:div>
        <w:div w:id="1757825512">
          <w:marLeft w:val="1426"/>
          <w:marRight w:val="0"/>
          <w:marTop w:val="123"/>
          <w:marBottom w:val="0"/>
          <w:divBdr>
            <w:top w:val="none" w:sz="0" w:space="0" w:color="auto"/>
            <w:left w:val="none" w:sz="0" w:space="0" w:color="auto"/>
            <w:bottom w:val="none" w:sz="0" w:space="0" w:color="auto"/>
            <w:right w:val="none" w:sz="0" w:space="0" w:color="auto"/>
          </w:divBdr>
        </w:div>
        <w:div w:id="1355494495">
          <w:marLeft w:val="1426"/>
          <w:marRight w:val="0"/>
          <w:marTop w:val="123"/>
          <w:marBottom w:val="0"/>
          <w:divBdr>
            <w:top w:val="none" w:sz="0" w:space="0" w:color="auto"/>
            <w:left w:val="none" w:sz="0" w:space="0" w:color="auto"/>
            <w:bottom w:val="none" w:sz="0" w:space="0" w:color="auto"/>
            <w:right w:val="none" w:sz="0" w:space="0" w:color="auto"/>
          </w:divBdr>
        </w:div>
      </w:divsChild>
    </w:div>
    <w:div w:id="946351122">
      <w:bodyDiv w:val="1"/>
      <w:marLeft w:val="0"/>
      <w:marRight w:val="0"/>
      <w:marTop w:val="0"/>
      <w:marBottom w:val="0"/>
      <w:divBdr>
        <w:top w:val="none" w:sz="0" w:space="0" w:color="auto"/>
        <w:left w:val="none" w:sz="0" w:space="0" w:color="auto"/>
        <w:bottom w:val="none" w:sz="0" w:space="0" w:color="auto"/>
        <w:right w:val="none" w:sz="0" w:space="0" w:color="auto"/>
      </w:divBdr>
      <w:divsChild>
        <w:div w:id="1103575641">
          <w:marLeft w:val="706"/>
          <w:marRight w:val="0"/>
          <w:marTop w:val="156"/>
          <w:marBottom w:val="0"/>
          <w:divBdr>
            <w:top w:val="none" w:sz="0" w:space="0" w:color="auto"/>
            <w:left w:val="none" w:sz="0" w:space="0" w:color="auto"/>
            <w:bottom w:val="none" w:sz="0" w:space="0" w:color="auto"/>
            <w:right w:val="none" w:sz="0" w:space="0" w:color="auto"/>
          </w:divBdr>
        </w:div>
        <w:div w:id="1201089884">
          <w:marLeft w:val="706"/>
          <w:marRight w:val="0"/>
          <w:marTop w:val="156"/>
          <w:marBottom w:val="0"/>
          <w:divBdr>
            <w:top w:val="none" w:sz="0" w:space="0" w:color="auto"/>
            <w:left w:val="none" w:sz="0" w:space="0" w:color="auto"/>
            <w:bottom w:val="none" w:sz="0" w:space="0" w:color="auto"/>
            <w:right w:val="none" w:sz="0" w:space="0" w:color="auto"/>
          </w:divBdr>
        </w:div>
        <w:div w:id="1680812435">
          <w:marLeft w:val="706"/>
          <w:marRight w:val="0"/>
          <w:marTop w:val="156"/>
          <w:marBottom w:val="0"/>
          <w:divBdr>
            <w:top w:val="none" w:sz="0" w:space="0" w:color="auto"/>
            <w:left w:val="none" w:sz="0" w:space="0" w:color="auto"/>
            <w:bottom w:val="none" w:sz="0" w:space="0" w:color="auto"/>
            <w:right w:val="none" w:sz="0" w:space="0" w:color="auto"/>
          </w:divBdr>
        </w:div>
        <w:div w:id="1912887088">
          <w:marLeft w:val="706"/>
          <w:marRight w:val="0"/>
          <w:marTop w:val="156"/>
          <w:marBottom w:val="0"/>
          <w:divBdr>
            <w:top w:val="none" w:sz="0" w:space="0" w:color="auto"/>
            <w:left w:val="none" w:sz="0" w:space="0" w:color="auto"/>
            <w:bottom w:val="none" w:sz="0" w:space="0" w:color="auto"/>
            <w:right w:val="none" w:sz="0" w:space="0" w:color="auto"/>
          </w:divBdr>
        </w:div>
        <w:div w:id="918368520">
          <w:marLeft w:val="1426"/>
          <w:marRight w:val="0"/>
          <w:marTop w:val="123"/>
          <w:marBottom w:val="0"/>
          <w:divBdr>
            <w:top w:val="none" w:sz="0" w:space="0" w:color="auto"/>
            <w:left w:val="none" w:sz="0" w:space="0" w:color="auto"/>
            <w:bottom w:val="none" w:sz="0" w:space="0" w:color="auto"/>
            <w:right w:val="none" w:sz="0" w:space="0" w:color="auto"/>
          </w:divBdr>
        </w:div>
        <w:div w:id="283855453">
          <w:marLeft w:val="1426"/>
          <w:marRight w:val="0"/>
          <w:marTop w:val="123"/>
          <w:marBottom w:val="0"/>
          <w:divBdr>
            <w:top w:val="none" w:sz="0" w:space="0" w:color="auto"/>
            <w:left w:val="none" w:sz="0" w:space="0" w:color="auto"/>
            <w:bottom w:val="none" w:sz="0" w:space="0" w:color="auto"/>
            <w:right w:val="none" w:sz="0" w:space="0" w:color="auto"/>
          </w:divBdr>
        </w:div>
        <w:div w:id="1447696897">
          <w:marLeft w:val="1426"/>
          <w:marRight w:val="0"/>
          <w:marTop w:val="123"/>
          <w:marBottom w:val="0"/>
          <w:divBdr>
            <w:top w:val="none" w:sz="0" w:space="0" w:color="auto"/>
            <w:left w:val="none" w:sz="0" w:space="0" w:color="auto"/>
            <w:bottom w:val="none" w:sz="0" w:space="0" w:color="auto"/>
            <w:right w:val="none" w:sz="0" w:space="0" w:color="auto"/>
          </w:divBdr>
        </w:div>
      </w:divsChild>
    </w:div>
    <w:div w:id="997996500">
      <w:bodyDiv w:val="1"/>
      <w:marLeft w:val="0"/>
      <w:marRight w:val="0"/>
      <w:marTop w:val="0"/>
      <w:marBottom w:val="0"/>
      <w:divBdr>
        <w:top w:val="none" w:sz="0" w:space="0" w:color="auto"/>
        <w:left w:val="none" w:sz="0" w:space="0" w:color="auto"/>
        <w:bottom w:val="none" w:sz="0" w:space="0" w:color="auto"/>
        <w:right w:val="none" w:sz="0" w:space="0" w:color="auto"/>
      </w:divBdr>
      <w:divsChild>
        <w:div w:id="376439582">
          <w:marLeft w:val="706"/>
          <w:marRight w:val="0"/>
          <w:marTop w:val="156"/>
          <w:marBottom w:val="0"/>
          <w:divBdr>
            <w:top w:val="none" w:sz="0" w:space="0" w:color="auto"/>
            <w:left w:val="none" w:sz="0" w:space="0" w:color="auto"/>
            <w:bottom w:val="none" w:sz="0" w:space="0" w:color="auto"/>
            <w:right w:val="none" w:sz="0" w:space="0" w:color="auto"/>
          </w:divBdr>
        </w:div>
        <w:div w:id="1301420922">
          <w:marLeft w:val="706"/>
          <w:marRight w:val="0"/>
          <w:marTop w:val="156"/>
          <w:marBottom w:val="0"/>
          <w:divBdr>
            <w:top w:val="none" w:sz="0" w:space="0" w:color="auto"/>
            <w:left w:val="none" w:sz="0" w:space="0" w:color="auto"/>
            <w:bottom w:val="none" w:sz="0" w:space="0" w:color="auto"/>
            <w:right w:val="none" w:sz="0" w:space="0" w:color="auto"/>
          </w:divBdr>
        </w:div>
        <w:div w:id="1799033896">
          <w:marLeft w:val="706"/>
          <w:marRight w:val="0"/>
          <w:marTop w:val="156"/>
          <w:marBottom w:val="0"/>
          <w:divBdr>
            <w:top w:val="none" w:sz="0" w:space="0" w:color="auto"/>
            <w:left w:val="none" w:sz="0" w:space="0" w:color="auto"/>
            <w:bottom w:val="none" w:sz="0" w:space="0" w:color="auto"/>
            <w:right w:val="none" w:sz="0" w:space="0" w:color="auto"/>
          </w:divBdr>
        </w:div>
        <w:div w:id="78328283">
          <w:marLeft w:val="1426"/>
          <w:marRight w:val="0"/>
          <w:marTop w:val="123"/>
          <w:marBottom w:val="0"/>
          <w:divBdr>
            <w:top w:val="none" w:sz="0" w:space="0" w:color="auto"/>
            <w:left w:val="none" w:sz="0" w:space="0" w:color="auto"/>
            <w:bottom w:val="none" w:sz="0" w:space="0" w:color="auto"/>
            <w:right w:val="none" w:sz="0" w:space="0" w:color="auto"/>
          </w:divBdr>
        </w:div>
      </w:divsChild>
    </w:div>
    <w:div w:id="1062023619">
      <w:bodyDiv w:val="1"/>
      <w:marLeft w:val="0"/>
      <w:marRight w:val="0"/>
      <w:marTop w:val="0"/>
      <w:marBottom w:val="0"/>
      <w:divBdr>
        <w:top w:val="none" w:sz="0" w:space="0" w:color="auto"/>
        <w:left w:val="none" w:sz="0" w:space="0" w:color="auto"/>
        <w:bottom w:val="none" w:sz="0" w:space="0" w:color="auto"/>
        <w:right w:val="none" w:sz="0" w:space="0" w:color="auto"/>
      </w:divBdr>
      <w:divsChild>
        <w:div w:id="1324628455">
          <w:marLeft w:val="706"/>
          <w:marRight w:val="0"/>
          <w:marTop w:val="156"/>
          <w:marBottom w:val="0"/>
          <w:divBdr>
            <w:top w:val="none" w:sz="0" w:space="0" w:color="auto"/>
            <w:left w:val="none" w:sz="0" w:space="0" w:color="auto"/>
            <w:bottom w:val="none" w:sz="0" w:space="0" w:color="auto"/>
            <w:right w:val="none" w:sz="0" w:space="0" w:color="auto"/>
          </w:divBdr>
        </w:div>
        <w:div w:id="1700008005">
          <w:marLeft w:val="706"/>
          <w:marRight w:val="0"/>
          <w:marTop w:val="156"/>
          <w:marBottom w:val="0"/>
          <w:divBdr>
            <w:top w:val="none" w:sz="0" w:space="0" w:color="auto"/>
            <w:left w:val="none" w:sz="0" w:space="0" w:color="auto"/>
            <w:bottom w:val="none" w:sz="0" w:space="0" w:color="auto"/>
            <w:right w:val="none" w:sz="0" w:space="0" w:color="auto"/>
          </w:divBdr>
        </w:div>
        <w:div w:id="2003506461">
          <w:marLeft w:val="706"/>
          <w:marRight w:val="0"/>
          <w:marTop w:val="156"/>
          <w:marBottom w:val="0"/>
          <w:divBdr>
            <w:top w:val="none" w:sz="0" w:space="0" w:color="auto"/>
            <w:left w:val="none" w:sz="0" w:space="0" w:color="auto"/>
            <w:bottom w:val="none" w:sz="0" w:space="0" w:color="auto"/>
            <w:right w:val="none" w:sz="0" w:space="0" w:color="auto"/>
          </w:divBdr>
        </w:div>
        <w:div w:id="1547596003">
          <w:marLeft w:val="1426"/>
          <w:marRight w:val="0"/>
          <w:marTop w:val="123"/>
          <w:marBottom w:val="0"/>
          <w:divBdr>
            <w:top w:val="none" w:sz="0" w:space="0" w:color="auto"/>
            <w:left w:val="none" w:sz="0" w:space="0" w:color="auto"/>
            <w:bottom w:val="none" w:sz="0" w:space="0" w:color="auto"/>
            <w:right w:val="none" w:sz="0" w:space="0" w:color="auto"/>
          </w:divBdr>
        </w:div>
        <w:div w:id="925722505">
          <w:marLeft w:val="1426"/>
          <w:marRight w:val="0"/>
          <w:marTop w:val="123"/>
          <w:marBottom w:val="0"/>
          <w:divBdr>
            <w:top w:val="none" w:sz="0" w:space="0" w:color="auto"/>
            <w:left w:val="none" w:sz="0" w:space="0" w:color="auto"/>
            <w:bottom w:val="none" w:sz="0" w:space="0" w:color="auto"/>
            <w:right w:val="none" w:sz="0" w:space="0" w:color="auto"/>
          </w:divBdr>
        </w:div>
        <w:div w:id="1086683251">
          <w:marLeft w:val="706"/>
          <w:marRight w:val="0"/>
          <w:marTop w:val="156"/>
          <w:marBottom w:val="0"/>
          <w:divBdr>
            <w:top w:val="none" w:sz="0" w:space="0" w:color="auto"/>
            <w:left w:val="none" w:sz="0" w:space="0" w:color="auto"/>
            <w:bottom w:val="none" w:sz="0" w:space="0" w:color="auto"/>
            <w:right w:val="none" w:sz="0" w:space="0" w:color="auto"/>
          </w:divBdr>
        </w:div>
        <w:div w:id="1967009705">
          <w:marLeft w:val="1426"/>
          <w:marRight w:val="0"/>
          <w:marTop w:val="123"/>
          <w:marBottom w:val="0"/>
          <w:divBdr>
            <w:top w:val="none" w:sz="0" w:space="0" w:color="auto"/>
            <w:left w:val="none" w:sz="0" w:space="0" w:color="auto"/>
            <w:bottom w:val="none" w:sz="0" w:space="0" w:color="auto"/>
            <w:right w:val="none" w:sz="0" w:space="0" w:color="auto"/>
          </w:divBdr>
        </w:div>
        <w:div w:id="196939388">
          <w:marLeft w:val="1426"/>
          <w:marRight w:val="0"/>
          <w:marTop w:val="123"/>
          <w:marBottom w:val="0"/>
          <w:divBdr>
            <w:top w:val="none" w:sz="0" w:space="0" w:color="auto"/>
            <w:left w:val="none" w:sz="0" w:space="0" w:color="auto"/>
            <w:bottom w:val="none" w:sz="0" w:space="0" w:color="auto"/>
            <w:right w:val="none" w:sz="0" w:space="0" w:color="auto"/>
          </w:divBdr>
        </w:div>
      </w:divsChild>
    </w:div>
    <w:div w:id="1208369849">
      <w:bodyDiv w:val="1"/>
      <w:marLeft w:val="0"/>
      <w:marRight w:val="0"/>
      <w:marTop w:val="0"/>
      <w:marBottom w:val="0"/>
      <w:divBdr>
        <w:top w:val="none" w:sz="0" w:space="0" w:color="auto"/>
        <w:left w:val="none" w:sz="0" w:space="0" w:color="auto"/>
        <w:bottom w:val="none" w:sz="0" w:space="0" w:color="auto"/>
        <w:right w:val="none" w:sz="0" w:space="0" w:color="auto"/>
      </w:divBdr>
      <w:divsChild>
        <w:div w:id="837378689">
          <w:marLeft w:val="706"/>
          <w:marRight w:val="0"/>
          <w:marTop w:val="156"/>
          <w:marBottom w:val="0"/>
          <w:divBdr>
            <w:top w:val="none" w:sz="0" w:space="0" w:color="auto"/>
            <w:left w:val="none" w:sz="0" w:space="0" w:color="auto"/>
            <w:bottom w:val="none" w:sz="0" w:space="0" w:color="auto"/>
            <w:right w:val="none" w:sz="0" w:space="0" w:color="auto"/>
          </w:divBdr>
        </w:div>
        <w:div w:id="622611483">
          <w:marLeft w:val="706"/>
          <w:marRight w:val="0"/>
          <w:marTop w:val="156"/>
          <w:marBottom w:val="0"/>
          <w:divBdr>
            <w:top w:val="none" w:sz="0" w:space="0" w:color="auto"/>
            <w:left w:val="none" w:sz="0" w:space="0" w:color="auto"/>
            <w:bottom w:val="none" w:sz="0" w:space="0" w:color="auto"/>
            <w:right w:val="none" w:sz="0" w:space="0" w:color="auto"/>
          </w:divBdr>
        </w:div>
        <w:div w:id="563873339">
          <w:marLeft w:val="1426"/>
          <w:marRight w:val="0"/>
          <w:marTop w:val="123"/>
          <w:marBottom w:val="0"/>
          <w:divBdr>
            <w:top w:val="none" w:sz="0" w:space="0" w:color="auto"/>
            <w:left w:val="none" w:sz="0" w:space="0" w:color="auto"/>
            <w:bottom w:val="none" w:sz="0" w:space="0" w:color="auto"/>
            <w:right w:val="none" w:sz="0" w:space="0" w:color="auto"/>
          </w:divBdr>
        </w:div>
        <w:div w:id="472067782">
          <w:marLeft w:val="1426"/>
          <w:marRight w:val="0"/>
          <w:marTop w:val="123"/>
          <w:marBottom w:val="0"/>
          <w:divBdr>
            <w:top w:val="none" w:sz="0" w:space="0" w:color="auto"/>
            <w:left w:val="none" w:sz="0" w:space="0" w:color="auto"/>
            <w:bottom w:val="none" w:sz="0" w:space="0" w:color="auto"/>
            <w:right w:val="none" w:sz="0" w:space="0" w:color="auto"/>
          </w:divBdr>
        </w:div>
        <w:div w:id="14506913">
          <w:marLeft w:val="706"/>
          <w:marRight w:val="0"/>
          <w:marTop w:val="156"/>
          <w:marBottom w:val="0"/>
          <w:divBdr>
            <w:top w:val="none" w:sz="0" w:space="0" w:color="auto"/>
            <w:left w:val="none" w:sz="0" w:space="0" w:color="auto"/>
            <w:bottom w:val="none" w:sz="0" w:space="0" w:color="auto"/>
            <w:right w:val="none" w:sz="0" w:space="0" w:color="auto"/>
          </w:divBdr>
        </w:div>
        <w:div w:id="305817776">
          <w:marLeft w:val="1426"/>
          <w:marRight w:val="0"/>
          <w:marTop w:val="123"/>
          <w:marBottom w:val="0"/>
          <w:divBdr>
            <w:top w:val="none" w:sz="0" w:space="0" w:color="auto"/>
            <w:left w:val="none" w:sz="0" w:space="0" w:color="auto"/>
            <w:bottom w:val="none" w:sz="0" w:space="0" w:color="auto"/>
            <w:right w:val="none" w:sz="0" w:space="0" w:color="auto"/>
          </w:divBdr>
        </w:div>
        <w:div w:id="67921340">
          <w:marLeft w:val="1426"/>
          <w:marRight w:val="0"/>
          <w:marTop w:val="123"/>
          <w:marBottom w:val="0"/>
          <w:divBdr>
            <w:top w:val="none" w:sz="0" w:space="0" w:color="auto"/>
            <w:left w:val="none" w:sz="0" w:space="0" w:color="auto"/>
            <w:bottom w:val="none" w:sz="0" w:space="0" w:color="auto"/>
            <w:right w:val="none" w:sz="0" w:space="0" w:color="auto"/>
          </w:divBdr>
        </w:div>
        <w:div w:id="313142107">
          <w:marLeft w:val="706"/>
          <w:marRight w:val="0"/>
          <w:marTop w:val="156"/>
          <w:marBottom w:val="0"/>
          <w:divBdr>
            <w:top w:val="none" w:sz="0" w:space="0" w:color="auto"/>
            <w:left w:val="none" w:sz="0" w:space="0" w:color="auto"/>
            <w:bottom w:val="none" w:sz="0" w:space="0" w:color="auto"/>
            <w:right w:val="none" w:sz="0" w:space="0" w:color="auto"/>
          </w:divBdr>
        </w:div>
      </w:divsChild>
    </w:div>
    <w:div w:id="1510681740">
      <w:bodyDiv w:val="1"/>
      <w:marLeft w:val="0"/>
      <w:marRight w:val="0"/>
      <w:marTop w:val="0"/>
      <w:marBottom w:val="0"/>
      <w:divBdr>
        <w:top w:val="none" w:sz="0" w:space="0" w:color="auto"/>
        <w:left w:val="none" w:sz="0" w:space="0" w:color="auto"/>
        <w:bottom w:val="none" w:sz="0" w:space="0" w:color="auto"/>
        <w:right w:val="none" w:sz="0" w:space="0" w:color="auto"/>
      </w:divBdr>
      <w:divsChild>
        <w:div w:id="1683236655">
          <w:marLeft w:val="706"/>
          <w:marRight w:val="0"/>
          <w:marTop w:val="156"/>
          <w:marBottom w:val="0"/>
          <w:divBdr>
            <w:top w:val="none" w:sz="0" w:space="0" w:color="auto"/>
            <w:left w:val="none" w:sz="0" w:space="0" w:color="auto"/>
            <w:bottom w:val="none" w:sz="0" w:space="0" w:color="auto"/>
            <w:right w:val="none" w:sz="0" w:space="0" w:color="auto"/>
          </w:divBdr>
        </w:div>
        <w:div w:id="407650277">
          <w:marLeft w:val="706"/>
          <w:marRight w:val="0"/>
          <w:marTop w:val="156"/>
          <w:marBottom w:val="0"/>
          <w:divBdr>
            <w:top w:val="none" w:sz="0" w:space="0" w:color="auto"/>
            <w:left w:val="none" w:sz="0" w:space="0" w:color="auto"/>
            <w:bottom w:val="none" w:sz="0" w:space="0" w:color="auto"/>
            <w:right w:val="none" w:sz="0" w:space="0" w:color="auto"/>
          </w:divBdr>
        </w:div>
      </w:divsChild>
    </w:div>
    <w:div w:id="1648514988">
      <w:bodyDiv w:val="1"/>
      <w:marLeft w:val="0"/>
      <w:marRight w:val="0"/>
      <w:marTop w:val="0"/>
      <w:marBottom w:val="0"/>
      <w:divBdr>
        <w:top w:val="none" w:sz="0" w:space="0" w:color="auto"/>
        <w:left w:val="none" w:sz="0" w:space="0" w:color="auto"/>
        <w:bottom w:val="none" w:sz="0" w:space="0" w:color="auto"/>
        <w:right w:val="none" w:sz="0" w:space="0" w:color="auto"/>
      </w:divBdr>
      <w:divsChild>
        <w:div w:id="29573235">
          <w:marLeft w:val="706"/>
          <w:marRight w:val="0"/>
          <w:marTop w:val="156"/>
          <w:marBottom w:val="0"/>
          <w:divBdr>
            <w:top w:val="none" w:sz="0" w:space="0" w:color="auto"/>
            <w:left w:val="none" w:sz="0" w:space="0" w:color="auto"/>
            <w:bottom w:val="none" w:sz="0" w:space="0" w:color="auto"/>
            <w:right w:val="none" w:sz="0" w:space="0" w:color="auto"/>
          </w:divBdr>
        </w:div>
        <w:div w:id="6684762">
          <w:marLeft w:val="706"/>
          <w:marRight w:val="0"/>
          <w:marTop w:val="156"/>
          <w:marBottom w:val="0"/>
          <w:divBdr>
            <w:top w:val="none" w:sz="0" w:space="0" w:color="auto"/>
            <w:left w:val="none" w:sz="0" w:space="0" w:color="auto"/>
            <w:bottom w:val="none" w:sz="0" w:space="0" w:color="auto"/>
            <w:right w:val="none" w:sz="0" w:space="0" w:color="auto"/>
          </w:divBdr>
        </w:div>
        <w:div w:id="1073160531">
          <w:marLeft w:val="1426"/>
          <w:marRight w:val="0"/>
          <w:marTop w:val="123"/>
          <w:marBottom w:val="0"/>
          <w:divBdr>
            <w:top w:val="none" w:sz="0" w:space="0" w:color="auto"/>
            <w:left w:val="none" w:sz="0" w:space="0" w:color="auto"/>
            <w:bottom w:val="none" w:sz="0" w:space="0" w:color="auto"/>
            <w:right w:val="none" w:sz="0" w:space="0" w:color="auto"/>
          </w:divBdr>
        </w:div>
        <w:div w:id="1815247367">
          <w:marLeft w:val="1426"/>
          <w:marRight w:val="0"/>
          <w:marTop w:val="123"/>
          <w:marBottom w:val="0"/>
          <w:divBdr>
            <w:top w:val="none" w:sz="0" w:space="0" w:color="auto"/>
            <w:left w:val="none" w:sz="0" w:space="0" w:color="auto"/>
            <w:bottom w:val="none" w:sz="0" w:space="0" w:color="auto"/>
            <w:right w:val="none" w:sz="0" w:space="0" w:color="auto"/>
          </w:divBdr>
        </w:div>
        <w:div w:id="2011832865">
          <w:marLeft w:val="706"/>
          <w:marRight w:val="0"/>
          <w:marTop w:val="156"/>
          <w:marBottom w:val="0"/>
          <w:divBdr>
            <w:top w:val="none" w:sz="0" w:space="0" w:color="auto"/>
            <w:left w:val="none" w:sz="0" w:space="0" w:color="auto"/>
            <w:bottom w:val="none" w:sz="0" w:space="0" w:color="auto"/>
            <w:right w:val="none" w:sz="0" w:space="0" w:color="auto"/>
          </w:divBdr>
        </w:div>
        <w:div w:id="291642556">
          <w:marLeft w:val="1426"/>
          <w:marRight w:val="0"/>
          <w:marTop w:val="123"/>
          <w:marBottom w:val="0"/>
          <w:divBdr>
            <w:top w:val="none" w:sz="0" w:space="0" w:color="auto"/>
            <w:left w:val="none" w:sz="0" w:space="0" w:color="auto"/>
            <w:bottom w:val="none" w:sz="0" w:space="0" w:color="auto"/>
            <w:right w:val="none" w:sz="0" w:space="0" w:color="auto"/>
          </w:divBdr>
        </w:div>
      </w:divsChild>
    </w:div>
    <w:div w:id="1800567620">
      <w:bodyDiv w:val="1"/>
      <w:marLeft w:val="0"/>
      <w:marRight w:val="0"/>
      <w:marTop w:val="0"/>
      <w:marBottom w:val="0"/>
      <w:divBdr>
        <w:top w:val="none" w:sz="0" w:space="0" w:color="auto"/>
        <w:left w:val="none" w:sz="0" w:space="0" w:color="auto"/>
        <w:bottom w:val="none" w:sz="0" w:space="0" w:color="auto"/>
        <w:right w:val="none" w:sz="0" w:space="0" w:color="auto"/>
      </w:divBdr>
      <w:divsChild>
        <w:div w:id="1421213907">
          <w:marLeft w:val="706"/>
          <w:marRight w:val="0"/>
          <w:marTop w:val="156"/>
          <w:marBottom w:val="0"/>
          <w:divBdr>
            <w:top w:val="none" w:sz="0" w:space="0" w:color="auto"/>
            <w:left w:val="none" w:sz="0" w:space="0" w:color="auto"/>
            <w:bottom w:val="none" w:sz="0" w:space="0" w:color="auto"/>
            <w:right w:val="none" w:sz="0" w:space="0" w:color="auto"/>
          </w:divBdr>
        </w:div>
        <w:div w:id="507871146">
          <w:marLeft w:val="1426"/>
          <w:marRight w:val="0"/>
          <w:marTop w:val="123"/>
          <w:marBottom w:val="0"/>
          <w:divBdr>
            <w:top w:val="none" w:sz="0" w:space="0" w:color="auto"/>
            <w:left w:val="none" w:sz="0" w:space="0" w:color="auto"/>
            <w:bottom w:val="none" w:sz="0" w:space="0" w:color="auto"/>
            <w:right w:val="none" w:sz="0" w:space="0" w:color="auto"/>
          </w:divBdr>
        </w:div>
        <w:div w:id="1889950991">
          <w:marLeft w:val="706"/>
          <w:marRight w:val="0"/>
          <w:marTop w:val="156"/>
          <w:marBottom w:val="0"/>
          <w:divBdr>
            <w:top w:val="none" w:sz="0" w:space="0" w:color="auto"/>
            <w:left w:val="none" w:sz="0" w:space="0" w:color="auto"/>
            <w:bottom w:val="none" w:sz="0" w:space="0" w:color="auto"/>
            <w:right w:val="none" w:sz="0" w:space="0" w:color="auto"/>
          </w:divBdr>
        </w:div>
        <w:div w:id="1826043789">
          <w:marLeft w:val="706"/>
          <w:marRight w:val="0"/>
          <w:marTop w:val="156"/>
          <w:marBottom w:val="0"/>
          <w:divBdr>
            <w:top w:val="none" w:sz="0" w:space="0" w:color="auto"/>
            <w:left w:val="none" w:sz="0" w:space="0" w:color="auto"/>
            <w:bottom w:val="none" w:sz="0" w:space="0" w:color="auto"/>
            <w:right w:val="none" w:sz="0" w:space="0" w:color="auto"/>
          </w:divBdr>
        </w:div>
        <w:div w:id="263808038">
          <w:marLeft w:val="1426"/>
          <w:marRight w:val="0"/>
          <w:marTop w:val="123"/>
          <w:marBottom w:val="0"/>
          <w:divBdr>
            <w:top w:val="none" w:sz="0" w:space="0" w:color="auto"/>
            <w:left w:val="none" w:sz="0" w:space="0" w:color="auto"/>
            <w:bottom w:val="none" w:sz="0" w:space="0" w:color="auto"/>
            <w:right w:val="none" w:sz="0" w:space="0" w:color="auto"/>
          </w:divBdr>
        </w:div>
        <w:div w:id="587424082">
          <w:marLeft w:val="1426"/>
          <w:marRight w:val="0"/>
          <w:marTop w:val="123"/>
          <w:marBottom w:val="0"/>
          <w:divBdr>
            <w:top w:val="none" w:sz="0" w:space="0" w:color="auto"/>
            <w:left w:val="none" w:sz="0" w:space="0" w:color="auto"/>
            <w:bottom w:val="none" w:sz="0" w:space="0" w:color="auto"/>
            <w:right w:val="none" w:sz="0" w:space="0" w:color="auto"/>
          </w:divBdr>
        </w:div>
        <w:div w:id="2075276665">
          <w:marLeft w:val="1426"/>
          <w:marRight w:val="0"/>
          <w:marTop w:val="123"/>
          <w:marBottom w:val="0"/>
          <w:divBdr>
            <w:top w:val="none" w:sz="0" w:space="0" w:color="auto"/>
            <w:left w:val="none" w:sz="0" w:space="0" w:color="auto"/>
            <w:bottom w:val="none" w:sz="0" w:space="0" w:color="auto"/>
            <w:right w:val="none" w:sz="0" w:space="0" w:color="auto"/>
          </w:divBdr>
        </w:div>
        <w:div w:id="1614049303">
          <w:marLeft w:val="1426"/>
          <w:marRight w:val="0"/>
          <w:marTop w:val="123"/>
          <w:marBottom w:val="0"/>
          <w:divBdr>
            <w:top w:val="none" w:sz="0" w:space="0" w:color="auto"/>
            <w:left w:val="none" w:sz="0" w:space="0" w:color="auto"/>
            <w:bottom w:val="none" w:sz="0" w:space="0" w:color="auto"/>
            <w:right w:val="none" w:sz="0" w:space="0" w:color="auto"/>
          </w:divBdr>
        </w:div>
        <w:div w:id="605232546">
          <w:marLeft w:val="706"/>
          <w:marRight w:val="0"/>
          <w:marTop w:val="156"/>
          <w:marBottom w:val="0"/>
          <w:divBdr>
            <w:top w:val="none" w:sz="0" w:space="0" w:color="auto"/>
            <w:left w:val="none" w:sz="0" w:space="0" w:color="auto"/>
            <w:bottom w:val="none" w:sz="0" w:space="0" w:color="auto"/>
            <w:right w:val="none" w:sz="0" w:space="0" w:color="auto"/>
          </w:divBdr>
        </w:div>
      </w:divsChild>
    </w:div>
    <w:div w:id="1857496190">
      <w:bodyDiv w:val="1"/>
      <w:marLeft w:val="0"/>
      <w:marRight w:val="0"/>
      <w:marTop w:val="0"/>
      <w:marBottom w:val="0"/>
      <w:divBdr>
        <w:top w:val="none" w:sz="0" w:space="0" w:color="auto"/>
        <w:left w:val="none" w:sz="0" w:space="0" w:color="auto"/>
        <w:bottom w:val="none" w:sz="0" w:space="0" w:color="auto"/>
        <w:right w:val="none" w:sz="0" w:space="0" w:color="auto"/>
      </w:divBdr>
      <w:divsChild>
        <w:div w:id="1203665143">
          <w:marLeft w:val="706"/>
          <w:marRight w:val="0"/>
          <w:marTop w:val="156"/>
          <w:marBottom w:val="0"/>
          <w:divBdr>
            <w:top w:val="none" w:sz="0" w:space="0" w:color="auto"/>
            <w:left w:val="none" w:sz="0" w:space="0" w:color="auto"/>
            <w:bottom w:val="none" w:sz="0" w:space="0" w:color="auto"/>
            <w:right w:val="none" w:sz="0" w:space="0" w:color="auto"/>
          </w:divBdr>
        </w:div>
        <w:div w:id="936521180">
          <w:marLeft w:val="706"/>
          <w:marRight w:val="0"/>
          <w:marTop w:val="156"/>
          <w:marBottom w:val="0"/>
          <w:divBdr>
            <w:top w:val="none" w:sz="0" w:space="0" w:color="auto"/>
            <w:left w:val="none" w:sz="0" w:space="0" w:color="auto"/>
            <w:bottom w:val="none" w:sz="0" w:space="0" w:color="auto"/>
            <w:right w:val="none" w:sz="0" w:space="0" w:color="auto"/>
          </w:divBdr>
        </w:div>
        <w:div w:id="1752312799">
          <w:marLeft w:val="706"/>
          <w:marRight w:val="0"/>
          <w:marTop w:val="156"/>
          <w:marBottom w:val="0"/>
          <w:divBdr>
            <w:top w:val="none" w:sz="0" w:space="0" w:color="auto"/>
            <w:left w:val="none" w:sz="0" w:space="0" w:color="auto"/>
            <w:bottom w:val="none" w:sz="0" w:space="0" w:color="auto"/>
            <w:right w:val="none" w:sz="0" w:space="0" w:color="auto"/>
          </w:divBdr>
        </w:div>
        <w:div w:id="792601151">
          <w:marLeft w:val="706"/>
          <w:marRight w:val="0"/>
          <w:marTop w:val="156"/>
          <w:marBottom w:val="0"/>
          <w:divBdr>
            <w:top w:val="none" w:sz="0" w:space="0" w:color="auto"/>
            <w:left w:val="none" w:sz="0" w:space="0" w:color="auto"/>
            <w:bottom w:val="none" w:sz="0" w:space="0" w:color="auto"/>
            <w:right w:val="none" w:sz="0" w:space="0" w:color="auto"/>
          </w:divBdr>
        </w:div>
        <w:div w:id="517081835">
          <w:marLeft w:val="706"/>
          <w:marRight w:val="0"/>
          <w:marTop w:val="156"/>
          <w:marBottom w:val="0"/>
          <w:divBdr>
            <w:top w:val="none" w:sz="0" w:space="0" w:color="auto"/>
            <w:left w:val="none" w:sz="0" w:space="0" w:color="auto"/>
            <w:bottom w:val="none" w:sz="0" w:space="0" w:color="auto"/>
            <w:right w:val="none" w:sz="0" w:space="0" w:color="auto"/>
          </w:divBdr>
        </w:div>
      </w:divsChild>
    </w:div>
    <w:div w:id="1966542714">
      <w:bodyDiv w:val="1"/>
      <w:marLeft w:val="0"/>
      <w:marRight w:val="0"/>
      <w:marTop w:val="0"/>
      <w:marBottom w:val="0"/>
      <w:divBdr>
        <w:top w:val="none" w:sz="0" w:space="0" w:color="auto"/>
        <w:left w:val="none" w:sz="0" w:space="0" w:color="auto"/>
        <w:bottom w:val="none" w:sz="0" w:space="0" w:color="auto"/>
        <w:right w:val="none" w:sz="0" w:space="0" w:color="auto"/>
      </w:divBdr>
      <w:divsChild>
        <w:div w:id="133060168">
          <w:marLeft w:val="706"/>
          <w:marRight w:val="0"/>
          <w:marTop w:val="156"/>
          <w:marBottom w:val="0"/>
          <w:divBdr>
            <w:top w:val="none" w:sz="0" w:space="0" w:color="auto"/>
            <w:left w:val="none" w:sz="0" w:space="0" w:color="auto"/>
            <w:bottom w:val="none" w:sz="0" w:space="0" w:color="auto"/>
            <w:right w:val="none" w:sz="0" w:space="0" w:color="auto"/>
          </w:divBdr>
        </w:div>
        <w:div w:id="934049993">
          <w:marLeft w:val="1426"/>
          <w:marRight w:val="0"/>
          <w:marTop w:val="123"/>
          <w:marBottom w:val="0"/>
          <w:divBdr>
            <w:top w:val="none" w:sz="0" w:space="0" w:color="auto"/>
            <w:left w:val="none" w:sz="0" w:space="0" w:color="auto"/>
            <w:bottom w:val="none" w:sz="0" w:space="0" w:color="auto"/>
            <w:right w:val="none" w:sz="0" w:space="0" w:color="auto"/>
          </w:divBdr>
        </w:div>
        <w:div w:id="425610930">
          <w:marLeft w:val="1426"/>
          <w:marRight w:val="0"/>
          <w:marTop w:val="123"/>
          <w:marBottom w:val="0"/>
          <w:divBdr>
            <w:top w:val="none" w:sz="0" w:space="0" w:color="auto"/>
            <w:left w:val="none" w:sz="0" w:space="0" w:color="auto"/>
            <w:bottom w:val="none" w:sz="0" w:space="0" w:color="auto"/>
            <w:right w:val="none" w:sz="0" w:space="0" w:color="auto"/>
          </w:divBdr>
        </w:div>
        <w:div w:id="617107380">
          <w:marLeft w:val="706"/>
          <w:marRight w:val="0"/>
          <w:marTop w:val="156"/>
          <w:marBottom w:val="0"/>
          <w:divBdr>
            <w:top w:val="none" w:sz="0" w:space="0" w:color="auto"/>
            <w:left w:val="none" w:sz="0" w:space="0" w:color="auto"/>
            <w:bottom w:val="none" w:sz="0" w:space="0" w:color="auto"/>
            <w:right w:val="none" w:sz="0" w:space="0" w:color="auto"/>
          </w:divBdr>
        </w:div>
        <w:div w:id="1474442900">
          <w:marLeft w:val="1426"/>
          <w:marRight w:val="0"/>
          <w:marTop w:val="123"/>
          <w:marBottom w:val="0"/>
          <w:divBdr>
            <w:top w:val="none" w:sz="0" w:space="0" w:color="auto"/>
            <w:left w:val="none" w:sz="0" w:space="0" w:color="auto"/>
            <w:bottom w:val="none" w:sz="0" w:space="0" w:color="auto"/>
            <w:right w:val="none" w:sz="0" w:space="0" w:color="auto"/>
          </w:divBdr>
        </w:div>
      </w:divsChild>
    </w:div>
    <w:div w:id="1996909268">
      <w:bodyDiv w:val="1"/>
      <w:marLeft w:val="0"/>
      <w:marRight w:val="0"/>
      <w:marTop w:val="0"/>
      <w:marBottom w:val="0"/>
      <w:divBdr>
        <w:top w:val="none" w:sz="0" w:space="0" w:color="auto"/>
        <w:left w:val="none" w:sz="0" w:space="0" w:color="auto"/>
        <w:bottom w:val="none" w:sz="0" w:space="0" w:color="auto"/>
        <w:right w:val="none" w:sz="0" w:space="0" w:color="auto"/>
      </w:divBdr>
      <w:divsChild>
        <w:div w:id="550043898">
          <w:marLeft w:val="706"/>
          <w:marRight w:val="0"/>
          <w:marTop w:val="156"/>
          <w:marBottom w:val="0"/>
          <w:divBdr>
            <w:top w:val="none" w:sz="0" w:space="0" w:color="auto"/>
            <w:left w:val="none" w:sz="0" w:space="0" w:color="auto"/>
            <w:bottom w:val="none" w:sz="0" w:space="0" w:color="auto"/>
            <w:right w:val="none" w:sz="0" w:space="0" w:color="auto"/>
          </w:divBdr>
        </w:div>
        <w:div w:id="1681590194">
          <w:marLeft w:val="706"/>
          <w:marRight w:val="0"/>
          <w:marTop w:val="156"/>
          <w:marBottom w:val="0"/>
          <w:divBdr>
            <w:top w:val="none" w:sz="0" w:space="0" w:color="auto"/>
            <w:left w:val="none" w:sz="0" w:space="0" w:color="auto"/>
            <w:bottom w:val="none" w:sz="0" w:space="0" w:color="auto"/>
            <w:right w:val="none" w:sz="0" w:space="0" w:color="auto"/>
          </w:divBdr>
        </w:div>
        <w:div w:id="1829516066">
          <w:marLeft w:val="706"/>
          <w:marRight w:val="0"/>
          <w:marTop w:val="156"/>
          <w:marBottom w:val="0"/>
          <w:divBdr>
            <w:top w:val="none" w:sz="0" w:space="0" w:color="auto"/>
            <w:left w:val="none" w:sz="0" w:space="0" w:color="auto"/>
            <w:bottom w:val="none" w:sz="0" w:space="0" w:color="auto"/>
            <w:right w:val="none" w:sz="0" w:space="0" w:color="auto"/>
          </w:divBdr>
        </w:div>
        <w:div w:id="1553730692">
          <w:marLeft w:val="706"/>
          <w:marRight w:val="0"/>
          <w:marTop w:val="156"/>
          <w:marBottom w:val="0"/>
          <w:divBdr>
            <w:top w:val="none" w:sz="0" w:space="0" w:color="auto"/>
            <w:left w:val="none" w:sz="0" w:space="0" w:color="auto"/>
            <w:bottom w:val="none" w:sz="0" w:space="0" w:color="auto"/>
            <w:right w:val="none" w:sz="0" w:space="0" w:color="auto"/>
          </w:divBdr>
        </w:div>
        <w:div w:id="1326399148">
          <w:marLeft w:val="706"/>
          <w:marRight w:val="0"/>
          <w:marTop w:val="156"/>
          <w:marBottom w:val="0"/>
          <w:divBdr>
            <w:top w:val="none" w:sz="0" w:space="0" w:color="auto"/>
            <w:left w:val="none" w:sz="0" w:space="0" w:color="auto"/>
            <w:bottom w:val="none" w:sz="0" w:space="0" w:color="auto"/>
            <w:right w:val="none" w:sz="0" w:space="0" w:color="auto"/>
          </w:divBdr>
        </w:div>
        <w:div w:id="9568316">
          <w:marLeft w:val="1426"/>
          <w:marRight w:val="0"/>
          <w:marTop w:val="123"/>
          <w:marBottom w:val="0"/>
          <w:divBdr>
            <w:top w:val="none" w:sz="0" w:space="0" w:color="auto"/>
            <w:left w:val="none" w:sz="0" w:space="0" w:color="auto"/>
            <w:bottom w:val="none" w:sz="0" w:space="0" w:color="auto"/>
            <w:right w:val="none" w:sz="0" w:space="0" w:color="auto"/>
          </w:divBdr>
        </w:div>
        <w:div w:id="1578050195">
          <w:marLeft w:val="1426"/>
          <w:marRight w:val="0"/>
          <w:marTop w:val="123"/>
          <w:marBottom w:val="0"/>
          <w:divBdr>
            <w:top w:val="none" w:sz="0" w:space="0" w:color="auto"/>
            <w:left w:val="none" w:sz="0" w:space="0" w:color="auto"/>
            <w:bottom w:val="none" w:sz="0" w:space="0" w:color="auto"/>
            <w:right w:val="none" w:sz="0" w:space="0" w:color="auto"/>
          </w:divBdr>
        </w:div>
      </w:divsChild>
    </w:div>
    <w:div w:id="2025353516">
      <w:bodyDiv w:val="1"/>
      <w:marLeft w:val="0"/>
      <w:marRight w:val="0"/>
      <w:marTop w:val="0"/>
      <w:marBottom w:val="0"/>
      <w:divBdr>
        <w:top w:val="none" w:sz="0" w:space="0" w:color="auto"/>
        <w:left w:val="none" w:sz="0" w:space="0" w:color="auto"/>
        <w:bottom w:val="none" w:sz="0" w:space="0" w:color="auto"/>
        <w:right w:val="none" w:sz="0" w:space="0" w:color="auto"/>
      </w:divBdr>
      <w:divsChild>
        <w:div w:id="1486315688">
          <w:marLeft w:val="706"/>
          <w:marRight w:val="0"/>
          <w:marTop w:val="156"/>
          <w:marBottom w:val="0"/>
          <w:divBdr>
            <w:top w:val="none" w:sz="0" w:space="0" w:color="auto"/>
            <w:left w:val="none" w:sz="0" w:space="0" w:color="auto"/>
            <w:bottom w:val="none" w:sz="0" w:space="0" w:color="auto"/>
            <w:right w:val="none" w:sz="0" w:space="0" w:color="auto"/>
          </w:divBdr>
        </w:div>
        <w:div w:id="1802577616">
          <w:marLeft w:val="1426"/>
          <w:marRight w:val="0"/>
          <w:marTop w:val="123"/>
          <w:marBottom w:val="0"/>
          <w:divBdr>
            <w:top w:val="none" w:sz="0" w:space="0" w:color="auto"/>
            <w:left w:val="none" w:sz="0" w:space="0" w:color="auto"/>
            <w:bottom w:val="none" w:sz="0" w:space="0" w:color="auto"/>
            <w:right w:val="none" w:sz="0" w:space="0" w:color="auto"/>
          </w:divBdr>
        </w:div>
        <w:div w:id="340935926">
          <w:marLeft w:val="1426"/>
          <w:marRight w:val="0"/>
          <w:marTop w:val="123"/>
          <w:marBottom w:val="0"/>
          <w:divBdr>
            <w:top w:val="none" w:sz="0" w:space="0" w:color="auto"/>
            <w:left w:val="none" w:sz="0" w:space="0" w:color="auto"/>
            <w:bottom w:val="none" w:sz="0" w:space="0" w:color="auto"/>
            <w:right w:val="none" w:sz="0" w:space="0" w:color="auto"/>
          </w:divBdr>
        </w:div>
        <w:div w:id="90785262">
          <w:marLeft w:val="706"/>
          <w:marRight w:val="0"/>
          <w:marTop w:val="156"/>
          <w:marBottom w:val="0"/>
          <w:divBdr>
            <w:top w:val="none" w:sz="0" w:space="0" w:color="auto"/>
            <w:left w:val="none" w:sz="0" w:space="0" w:color="auto"/>
            <w:bottom w:val="none" w:sz="0" w:space="0" w:color="auto"/>
            <w:right w:val="none" w:sz="0" w:space="0" w:color="auto"/>
          </w:divBdr>
        </w:div>
        <w:div w:id="1009482457">
          <w:marLeft w:val="706"/>
          <w:marRight w:val="0"/>
          <w:marTop w:val="156"/>
          <w:marBottom w:val="0"/>
          <w:divBdr>
            <w:top w:val="none" w:sz="0" w:space="0" w:color="auto"/>
            <w:left w:val="none" w:sz="0" w:space="0" w:color="auto"/>
            <w:bottom w:val="none" w:sz="0" w:space="0" w:color="auto"/>
            <w:right w:val="none" w:sz="0" w:space="0" w:color="auto"/>
          </w:divBdr>
        </w:div>
        <w:div w:id="712343202">
          <w:marLeft w:val="706"/>
          <w:marRight w:val="0"/>
          <w:marTop w:val="156"/>
          <w:marBottom w:val="0"/>
          <w:divBdr>
            <w:top w:val="none" w:sz="0" w:space="0" w:color="auto"/>
            <w:left w:val="none" w:sz="0" w:space="0" w:color="auto"/>
            <w:bottom w:val="none" w:sz="0" w:space="0" w:color="auto"/>
            <w:right w:val="none" w:sz="0" w:space="0" w:color="auto"/>
          </w:divBdr>
        </w:div>
        <w:div w:id="1210649448">
          <w:marLeft w:val="706"/>
          <w:marRight w:val="0"/>
          <w:marTop w:val="156"/>
          <w:marBottom w:val="0"/>
          <w:divBdr>
            <w:top w:val="none" w:sz="0" w:space="0" w:color="auto"/>
            <w:left w:val="none" w:sz="0" w:space="0" w:color="auto"/>
            <w:bottom w:val="none" w:sz="0" w:space="0" w:color="auto"/>
            <w:right w:val="none" w:sz="0" w:space="0" w:color="auto"/>
          </w:divBdr>
        </w:div>
        <w:div w:id="1930387329">
          <w:marLeft w:val="706"/>
          <w:marRight w:val="0"/>
          <w:marTop w:val="156"/>
          <w:marBottom w:val="0"/>
          <w:divBdr>
            <w:top w:val="none" w:sz="0" w:space="0" w:color="auto"/>
            <w:left w:val="none" w:sz="0" w:space="0" w:color="auto"/>
            <w:bottom w:val="none" w:sz="0" w:space="0" w:color="auto"/>
            <w:right w:val="none" w:sz="0" w:space="0" w:color="auto"/>
          </w:divBdr>
        </w:div>
      </w:divsChild>
    </w:div>
    <w:div w:id="2085956945">
      <w:bodyDiv w:val="1"/>
      <w:marLeft w:val="0"/>
      <w:marRight w:val="0"/>
      <w:marTop w:val="0"/>
      <w:marBottom w:val="0"/>
      <w:divBdr>
        <w:top w:val="none" w:sz="0" w:space="0" w:color="auto"/>
        <w:left w:val="none" w:sz="0" w:space="0" w:color="auto"/>
        <w:bottom w:val="none" w:sz="0" w:space="0" w:color="auto"/>
        <w:right w:val="none" w:sz="0" w:space="0" w:color="auto"/>
      </w:divBdr>
      <w:divsChild>
        <w:div w:id="1651014921">
          <w:marLeft w:val="706"/>
          <w:marRight w:val="0"/>
          <w:marTop w:val="156"/>
          <w:marBottom w:val="0"/>
          <w:divBdr>
            <w:top w:val="none" w:sz="0" w:space="0" w:color="auto"/>
            <w:left w:val="none" w:sz="0" w:space="0" w:color="auto"/>
            <w:bottom w:val="none" w:sz="0" w:space="0" w:color="auto"/>
            <w:right w:val="none" w:sz="0" w:space="0" w:color="auto"/>
          </w:divBdr>
        </w:div>
        <w:div w:id="367024116">
          <w:marLeft w:val="706"/>
          <w:marRight w:val="0"/>
          <w:marTop w:val="156"/>
          <w:marBottom w:val="0"/>
          <w:divBdr>
            <w:top w:val="none" w:sz="0" w:space="0" w:color="auto"/>
            <w:left w:val="none" w:sz="0" w:space="0" w:color="auto"/>
            <w:bottom w:val="none" w:sz="0" w:space="0" w:color="auto"/>
            <w:right w:val="none" w:sz="0" w:space="0" w:color="auto"/>
          </w:divBdr>
        </w:div>
        <w:div w:id="1171480590">
          <w:marLeft w:val="706"/>
          <w:marRight w:val="0"/>
          <w:marTop w:val="156"/>
          <w:marBottom w:val="0"/>
          <w:divBdr>
            <w:top w:val="none" w:sz="0" w:space="0" w:color="auto"/>
            <w:left w:val="none" w:sz="0" w:space="0" w:color="auto"/>
            <w:bottom w:val="none" w:sz="0" w:space="0" w:color="auto"/>
            <w:right w:val="none" w:sz="0" w:space="0" w:color="auto"/>
          </w:divBdr>
        </w:div>
        <w:div w:id="1755127529">
          <w:marLeft w:val="706"/>
          <w:marRight w:val="0"/>
          <w:marTop w:val="156"/>
          <w:marBottom w:val="0"/>
          <w:divBdr>
            <w:top w:val="none" w:sz="0" w:space="0" w:color="auto"/>
            <w:left w:val="none" w:sz="0" w:space="0" w:color="auto"/>
            <w:bottom w:val="none" w:sz="0" w:space="0" w:color="auto"/>
            <w:right w:val="none" w:sz="0" w:space="0" w:color="auto"/>
          </w:divBdr>
        </w:div>
        <w:div w:id="332731877">
          <w:marLeft w:val="706"/>
          <w:marRight w:val="0"/>
          <w:marTop w:val="15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ordinatedentry.com/hel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ordinatedentry.com/help"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1EEEE-9B6A-407E-AE37-90514F10E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2180</Words>
  <Characters>12431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14582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Waller, Kimberly (EOM)</cp:lastModifiedBy>
  <cp:revision>2</cp:revision>
  <cp:lastPrinted>2018-01-23T17:20:00Z</cp:lastPrinted>
  <dcterms:created xsi:type="dcterms:W3CDTF">2018-07-06T16:23:00Z</dcterms:created>
  <dcterms:modified xsi:type="dcterms:W3CDTF">2018-07-06T16:23:00Z</dcterms:modified>
</cp:coreProperties>
</file>